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41E01" w14:textId="660B01E3" w:rsidR="00F94D52" w:rsidRPr="00880AD3" w:rsidRDefault="00F94D52" w:rsidP="00F94D52">
      <w:pPr>
        <w:jc w:val="center"/>
        <w:rPr>
          <w:rFonts w:ascii="Letter Gothic" w:eastAsia="Calibri" w:hAnsi="Letter Gothic" w:cs="Arial"/>
          <w:bCs/>
        </w:rPr>
      </w:pPr>
      <w:r w:rsidRPr="00880AD3">
        <w:rPr>
          <w:rFonts w:ascii="Calibri" w:eastAsia="Calibri" w:hAnsi="Calibri" w:cs="Arial"/>
          <w:noProof/>
        </w:rPr>
        <w:drawing>
          <wp:anchor distT="0" distB="0" distL="114300" distR="114300" simplePos="0" relativeHeight="251659264" behindDoc="0" locked="0" layoutInCell="1" allowOverlap="1" wp14:anchorId="1AD596E9" wp14:editId="0F0B208B">
            <wp:simplePos x="0" y="0"/>
            <wp:positionH relativeFrom="margin">
              <wp:posOffset>133350</wp:posOffset>
            </wp:positionH>
            <wp:positionV relativeFrom="paragraph">
              <wp:posOffset>2540</wp:posOffset>
            </wp:positionV>
            <wp:extent cx="628650" cy="582374"/>
            <wp:effectExtent l="0" t="0" r="0" b="8255"/>
            <wp:wrapNone/>
            <wp:docPr id="5" name="Picture 5" descr="islamabad (origina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lamabad (original siz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582374"/>
                    </a:xfrm>
                    <a:prstGeom prst="rect">
                      <a:avLst/>
                    </a:prstGeom>
                    <a:noFill/>
                  </pic:spPr>
                </pic:pic>
              </a:graphicData>
            </a:graphic>
            <wp14:sizeRelH relativeFrom="page">
              <wp14:pctWidth>0</wp14:pctWidth>
            </wp14:sizeRelH>
            <wp14:sizeRelV relativeFrom="page">
              <wp14:pctHeight>0</wp14:pctHeight>
            </wp14:sizeRelV>
          </wp:anchor>
        </w:drawing>
      </w:r>
      <w:r w:rsidRPr="00880AD3">
        <w:rPr>
          <w:rFonts w:ascii="Letter Gothic" w:eastAsia="Calibri" w:hAnsi="Letter Gothic" w:cs="Arial"/>
          <w:bCs/>
          <w:sz w:val="26"/>
        </w:rPr>
        <w:t>No.F.1-</w:t>
      </w:r>
      <w:r>
        <w:rPr>
          <w:rFonts w:ascii="Letter Gothic" w:eastAsia="Calibri" w:hAnsi="Letter Gothic" w:cs="Arial"/>
          <w:bCs/>
          <w:sz w:val="26"/>
        </w:rPr>
        <w:t>22</w:t>
      </w:r>
      <w:r w:rsidRPr="00880AD3">
        <w:rPr>
          <w:rFonts w:ascii="Letter Gothic" w:eastAsia="Calibri" w:hAnsi="Letter Gothic" w:cs="Arial"/>
          <w:bCs/>
          <w:sz w:val="26"/>
        </w:rPr>
        <w:t>/</w:t>
      </w:r>
      <w:r>
        <w:rPr>
          <w:rFonts w:ascii="Letter Gothic" w:eastAsia="Calibri" w:hAnsi="Letter Gothic" w:cs="Arial"/>
          <w:bCs/>
          <w:sz w:val="26"/>
        </w:rPr>
        <w:t>Adv</w:t>
      </w:r>
      <w:r w:rsidRPr="00880AD3">
        <w:rPr>
          <w:rFonts w:ascii="Letter Gothic" w:eastAsia="Calibri" w:hAnsi="Letter Gothic" w:cs="Arial"/>
          <w:bCs/>
          <w:sz w:val="26"/>
        </w:rPr>
        <w:t>/CDC/202</w:t>
      </w:r>
      <w:r w:rsidR="00393EE9">
        <w:rPr>
          <w:rFonts w:ascii="Letter Gothic" w:eastAsia="Calibri" w:hAnsi="Letter Gothic" w:cs="Arial"/>
          <w:bCs/>
          <w:sz w:val="26"/>
        </w:rPr>
        <w:t>5</w:t>
      </w:r>
    </w:p>
    <w:p w14:paraId="5F6FF93C" w14:textId="77777777" w:rsidR="00F94D52" w:rsidRPr="00880AD3" w:rsidRDefault="00F94D52" w:rsidP="00F94D52">
      <w:pPr>
        <w:jc w:val="center"/>
        <w:rPr>
          <w:rFonts w:ascii="Letter Gothic" w:eastAsia="Calibri" w:hAnsi="Letter Gothic" w:cs="Arial"/>
          <w:b/>
          <w:sz w:val="26"/>
          <w:szCs w:val="20"/>
        </w:rPr>
      </w:pPr>
      <w:r w:rsidRPr="00880AD3">
        <w:rPr>
          <w:rFonts w:ascii="Letter Gothic" w:eastAsia="Calibri" w:hAnsi="Letter Gothic" w:cs="Arial"/>
          <w:b/>
          <w:sz w:val="26"/>
          <w:szCs w:val="20"/>
        </w:rPr>
        <w:t>Center for Disease Control (CDC)</w:t>
      </w:r>
    </w:p>
    <w:p w14:paraId="65B949C9" w14:textId="77777777" w:rsidR="00F94D52" w:rsidRPr="00880AD3" w:rsidRDefault="00F94D52" w:rsidP="00F94D52">
      <w:pPr>
        <w:jc w:val="center"/>
        <w:rPr>
          <w:rFonts w:ascii="Letter Gothic" w:eastAsia="Calibri" w:hAnsi="Letter Gothic" w:cs="Arial"/>
          <w:b/>
          <w:sz w:val="26"/>
          <w:szCs w:val="20"/>
        </w:rPr>
      </w:pPr>
      <w:r w:rsidRPr="00880AD3">
        <w:rPr>
          <w:rFonts w:ascii="Letter Gothic" w:eastAsia="Calibri" w:hAnsi="Letter Gothic" w:cs="Arial"/>
          <w:b/>
          <w:sz w:val="26"/>
          <w:szCs w:val="20"/>
        </w:rPr>
        <w:t>National Institute of Health, Islamabad</w:t>
      </w:r>
    </w:p>
    <w:p w14:paraId="10509FCE" w14:textId="77777777" w:rsidR="00F94D52" w:rsidRPr="00880AD3" w:rsidRDefault="00F94D52" w:rsidP="00F94D52">
      <w:pPr>
        <w:jc w:val="center"/>
        <w:rPr>
          <w:rFonts w:ascii="Letter Gothic" w:eastAsia="Calibri" w:hAnsi="Letter Gothic" w:cs="Arial"/>
          <w:b/>
          <w:szCs w:val="20"/>
        </w:rPr>
      </w:pPr>
      <w:r w:rsidRPr="00880AD3">
        <w:rPr>
          <w:rFonts w:ascii="Letter Gothic" w:eastAsia="Calibri" w:hAnsi="Letter Gothic" w:cs="Arial"/>
          <w:b/>
          <w:szCs w:val="20"/>
        </w:rPr>
        <w:t>Ministry of National Health Services, Regulations &amp; Coordination</w:t>
      </w:r>
    </w:p>
    <w:p w14:paraId="000F5803" w14:textId="77777777" w:rsidR="00F94D52" w:rsidRPr="00880AD3" w:rsidRDefault="00F94D52" w:rsidP="00F94D52">
      <w:pPr>
        <w:pBdr>
          <w:bottom w:val="single" w:sz="12" w:space="1" w:color="auto"/>
        </w:pBdr>
        <w:jc w:val="center"/>
        <w:rPr>
          <w:rFonts w:ascii="Letter Gothic" w:eastAsia="Calibri" w:hAnsi="Letter Gothic" w:cs="Arial"/>
          <w:b/>
          <w:bCs/>
        </w:rPr>
      </w:pPr>
      <w:r w:rsidRPr="00880AD3">
        <w:rPr>
          <w:rFonts w:ascii="Letter Gothic" w:eastAsia="Calibri" w:hAnsi="Letter Gothic" w:cs="Arial"/>
          <w:b/>
          <w:bCs/>
        </w:rPr>
        <w:t>Phone: (92-051) 9255237 Fax: (92-051) 9255099</w:t>
      </w:r>
    </w:p>
    <w:p w14:paraId="67B02B14" w14:textId="77777777" w:rsidR="00F94D52" w:rsidRPr="00880AD3" w:rsidRDefault="00F94D52" w:rsidP="00F94D52">
      <w:pPr>
        <w:jc w:val="center"/>
        <w:rPr>
          <w:rFonts w:ascii="Letter Gothic" w:eastAsia="Calibri" w:hAnsi="Letter Gothic" w:cs="Arial"/>
          <w:b/>
          <w:bCs/>
          <w:spacing w:val="20"/>
          <w:sz w:val="23"/>
          <w:szCs w:val="23"/>
        </w:rPr>
      </w:pPr>
      <w:r w:rsidRPr="00880AD3">
        <w:rPr>
          <w:rFonts w:ascii="Letter Gothic" w:eastAsia="Calibri" w:hAnsi="Letter Gothic" w:cs="Arial"/>
          <w:b/>
          <w:bCs/>
          <w:spacing w:val="20"/>
          <w:sz w:val="23"/>
          <w:szCs w:val="23"/>
        </w:rPr>
        <w:t>National Focal Point for International Health Regulations</w:t>
      </w:r>
    </w:p>
    <w:p w14:paraId="6C717CC0" w14:textId="77777777" w:rsidR="00F94D52" w:rsidRDefault="00F94D52" w:rsidP="00F94D52">
      <w:pPr>
        <w:pStyle w:val="Title"/>
        <w:jc w:val="right"/>
        <w:rPr>
          <w:rFonts w:ascii="Arial" w:hAnsi="Arial" w:cs="Arial"/>
          <w:b w:val="0"/>
          <w:bCs w:val="0"/>
          <w:sz w:val="22"/>
          <w:szCs w:val="32"/>
        </w:rPr>
      </w:pPr>
    </w:p>
    <w:p w14:paraId="58CBBB19" w14:textId="55528FBC" w:rsidR="00F94D52" w:rsidRPr="00D47944" w:rsidRDefault="00393EE9" w:rsidP="00F94D52">
      <w:pPr>
        <w:pStyle w:val="Title"/>
        <w:jc w:val="right"/>
        <w:rPr>
          <w:rFonts w:ascii="Arial" w:hAnsi="Arial" w:cs="Arial"/>
          <w:b w:val="0"/>
          <w:bCs w:val="0"/>
          <w:sz w:val="22"/>
          <w:szCs w:val="32"/>
        </w:rPr>
      </w:pPr>
      <w:r>
        <w:rPr>
          <w:rFonts w:ascii="Arial" w:hAnsi="Arial" w:cs="Arial"/>
          <w:b w:val="0"/>
          <w:bCs w:val="0"/>
          <w:sz w:val="22"/>
          <w:szCs w:val="32"/>
        </w:rPr>
        <w:t>March 2025</w:t>
      </w:r>
    </w:p>
    <w:p w14:paraId="6B161653" w14:textId="77777777" w:rsidR="00A37095" w:rsidRPr="00846E0F" w:rsidRDefault="00A37095" w:rsidP="00D50D33">
      <w:pPr>
        <w:jc w:val="right"/>
        <w:rPr>
          <w:rFonts w:ascii="Arial" w:hAnsi="Arial" w:cs="Arial"/>
          <w:sz w:val="18"/>
          <w:szCs w:val="30"/>
        </w:rPr>
      </w:pPr>
    </w:p>
    <w:p w14:paraId="7A8D162C" w14:textId="77777777" w:rsidR="0000378F" w:rsidRDefault="0000378F" w:rsidP="00A0665F">
      <w:pPr>
        <w:ind w:left="1065" w:hanging="1065"/>
        <w:jc w:val="center"/>
        <w:rPr>
          <w:rFonts w:ascii="Arial" w:hAnsi="Arial" w:cs="Arial"/>
          <w:b/>
          <w:bCs/>
          <w:u w:val="single"/>
        </w:rPr>
      </w:pPr>
    </w:p>
    <w:p w14:paraId="49634FB5" w14:textId="1EEF2D30" w:rsidR="00A37095" w:rsidRDefault="00F94D52" w:rsidP="00F94D52">
      <w:pPr>
        <w:pBdr>
          <w:bottom w:val="single" w:sz="12" w:space="1" w:color="auto"/>
        </w:pBdr>
        <w:ind w:left="1065" w:hanging="1065"/>
        <w:rPr>
          <w:rFonts w:ascii="Arial" w:hAnsi="Arial" w:cs="Arial"/>
          <w:b/>
          <w:bCs/>
        </w:rPr>
      </w:pPr>
      <w:r w:rsidRPr="00F94D52">
        <w:rPr>
          <w:rFonts w:ascii="Arial" w:hAnsi="Arial" w:cs="Arial"/>
          <w:bCs/>
        </w:rPr>
        <w:t>Subject:</w:t>
      </w:r>
      <w:r w:rsidRPr="00F94D52">
        <w:rPr>
          <w:rFonts w:ascii="Arial" w:hAnsi="Arial" w:cs="Arial"/>
          <w:bCs/>
        </w:rPr>
        <w:tab/>
      </w:r>
      <w:r w:rsidRPr="00F94D52">
        <w:rPr>
          <w:rFonts w:ascii="Arial" w:hAnsi="Arial" w:cs="Arial"/>
          <w:bCs/>
        </w:rPr>
        <w:tab/>
      </w:r>
      <w:r w:rsidR="00A37095" w:rsidRPr="00F94D52">
        <w:rPr>
          <w:rFonts w:ascii="Arial" w:hAnsi="Arial" w:cs="Arial"/>
          <w:b/>
          <w:bCs/>
        </w:rPr>
        <w:t>Advisory for the Prevention and Control of Dengue Fever</w:t>
      </w:r>
    </w:p>
    <w:p w14:paraId="01F5BFC7" w14:textId="77777777" w:rsidR="00A37095" w:rsidRPr="00F94D52" w:rsidRDefault="00A37095" w:rsidP="00400969">
      <w:pPr>
        <w:pStyle w:val="BodyText"/>
        <w:tabs>
          <w:tab w:val="left" w:pos="-720"/>
          <w:tab w:val="left" w:pos="0"/>
          <w:tab w:val="num" w:pos="781"/>
        </w:tabs>
        <w:suppressAutoHyphens/>
        <w:ind w:right="-12"/>
        <w:rPr>
          <w:rFonts w:ascii="Arial" w:hAnsi="Arial" w:cs="Arial"/>
          <w:sz w:val="18"/>
        </w:rPr>
      </w:pPr>
    </w:p>
    <w:p w14:paraId="575E68F7" w14:textId="77777777" w:rsidR="00410E80" w:rsidRPr="00AB3E21" w:rsidRDefault="00045778" w:rsidP="001051F4">
      <w:pPr>
        <w:pStyle w:val="BodyText"/>
        <w:tabs>
          <w:tab w:val="left" w:pos="-720"/>
          <w:tab w:val="left" w:pos="0"/>
          <w:tab w:val="num" w:pos="781"/>
        </w:tabs>
        <w:suppressAutoHyphens/>
        <w:ind w:right="-12"/>
        <w:jc w:val="both"/>
        <w:rPr>
          <w:rFonts w:ascii="Arial" w:hAnsi="Arial" w:cs="Arial"/>
          <w:sz w:val="22"/>
          <w:szCs w:val="22"/>
          <w:u w:val="single"/>
        </w:rPr>
      </w:pPr>
      <w:r w:rsidRPr="00AB3E21">
        <w:rPr>
          <w:rFonts w:ascii="Arial" w:hAnsi="Arial" w:cs="Arial"/>
          <w:b/>
          <w:sz w:val="22"/>
          <w:szCs w:val="22"/>
          <w:u w:val="single"/>
        </w:rPr>
        <w:t>Background:</w:t>
      </w:r>
      <w:r w:rsidRPr="00AB3E21">
        <w:rPr>
          <w:rFonts w:ascii="Arial" w:hAnsi="Arial" w:cs="Arial"/>
          <w:sz w:val="22"/>
          <w:szCs w:val="22"/>
          <w:u w:val="single"/>
        </w:rPr>
        <w:t xml:space="preserve"> </w:t>
      </w:r>
    </w:p>
    <w:p w14:paraId="25440A81" w14:textId="77777777" w:rsidR="00E057B1" w:rsidRPr="00AB3E21" w:rsidRDefault="00E057B1" w:rsidP="001051F4">
      <w:pPr>
        <w:pStyle w:val="BodyText"/>
        <w:tabs>
          <w:tab w:val="left" w:pos="-720"/>
          <w:tab w:val="left" w:pos="0"/>
          <w:tab w:val="num" w:pos="781"/>
        </w:tabs>
        <w:suppressAutoHyphens/>
        <w:ind w:right="-12"/>
        <w:jc w:val="both"/>
        <w:rPr>
          <w:rFonts w:ascii="Arial" w:hAnsi="Arial" w:cs="Arial"/>
          <w:sz w:val="22"/>
          <w:szCs w:val="22"/>
          <w:u w:val="single"/>
        </w:rPr>
      </w:pPr>
    </w:p>
    <w:p w14:paraId="2676D08A" w14:textId="183EB816" w:rsidR="00045778" w:rsidRPr="00AB3E21" w:rsidRDefault="00DE6378" w:rsidP="00045778">
      <w:pPr>
        <w:pStyle w:val="BodyText"/>
        <w:tabs>
          <w:tab w:val="left" w:pos="-720"/>
          <w:tab w:val="left" w:pos="0"/>
          <w:tab w:val="num" w:pos="781"/>
        </w:tabs>
        <w:suppressAutoHyphens/>
        <w:ind w:right="-12"/>
        <w:jc w:val="both"/>
        <w:rPr>
          <w:rFonts w:ascii="Arial" w:hAnsi="Arial" w:cs="Arial"/>
          <w:sz w:val="22"/>
          <w:szCs w:val="22"/>
        </w:rPr>
      </w:pPr>
      <w:r w:rsidRPr="00AB3E21">
        <w:rPr>
          <w:rFonts w:ascii="Arial" w:hAnsi="Arial" w:cs="Arial"/>
          <w:sz w:val="22"/>
          <w:szCs w:val="22"/>
        </w:rPr>
        <w:tab/>
      </w:r>
      <w:r w:rsidR="00045778" w:rsidRPr="00AB3E21">
        <w:rPr>
          <w:rFonts w:ascii="Arial" w:hAnsi="Arial" w:cs="Arial"/>
          <w:sz w:val="22"/>
          <w:szCs w:val="22"/>
        </w:rPr>
        <w:t xml:space="preserve">Dengue is a vector-borne viral infection caused by </w:t>
      </w:r>
      <w:r w:rsidR="00564570" w:rsidRPr="00AB3E21">
        <w:rPr>
          <w:rFonts w:ascii="Arial" w:hAnsi="Arial" w:cs="Arial"/>
          <w:sz w:val="22"/>
          <w:szCs w:val="22"/>
        </w:rPr>
        <w:t xml:space="preserve">a virus of the Flaviviridae family, Flavivirus genus. The transmission of virus is facilitated </w:t>
      </w:r>
      <w:r w:rsidR="00045778" w:rsidRPr="00AB3E21">
        <w:rPr>
          <w:rFonts w:ascii="Arial" w:hAnsi="Arial" w:cs="Arial"/>
          <w:sz w:val="22"/>
          <w:szCs w:val="22"/>
        </w:rPr>
        <w:t>by mosquitoes of the genus </w:t>
      </w:r>
      <w:r w:rsidR="00045778" w:rsidRPr="00AB3E21">
        <w:rPr>
          <w:rFonts w:ascii="Arial" w:hAnsi="Arial" w:cs="Arial"/>
          <w:i/>
          <w:iCs/>
          <w:sz w:val="22"/>
          <w:szCs w:val="22"/>
        </w:rPr>
        <w:t>Aedes (Aedes aegypti</w:t>
      </w:r>
      <w:r w:rsidR="00045778" w:rsidRPr="00AB3E21">
        <w:rPr>
          <w:rFonts w:ascii="Arial" w:hAnsi="Arial" w:cs="Arial"/>
          <w:sz w:val="22"/>
          <w:szCs w:val="22"/>
        </w:rPr>
        <w:t> &amp; </w:t>
      </w:r>
      <w:r w:rsidR="007F3D77" w:rsidRPr="00AB3E21">
        <w:rPr>
          <w:rFonts w:ascii="Arial" w:hAnsi="Arial" w:cs="Arial"/>
          <w:i/>
          <w:iCs/>
          <w:sz w:val="22"/>
          <w:szCs w:val="22"/>
        </w:rPr>
        <w:t>Aedes albopictus)</w:t>
      </w:r>
      <w:r w:rsidR="00020213" w:rsidRPr="00020213">
        <w:rPr>
          <w:rFonts w:ascii="Arial" w:hAnsi="Arial" w:cs="Arial"/>
          <w:i/>
          <w:iCs/>
          <w:sz w:val="22"/>
          <w:szCs w:val="22"/>
        </w:rPr>
        <w:t xml:space="preserve"> </w:t>
      </w:r>
      <w:r w:rsidR="00020213" w:rsidRPr="00020213">
        <w:rPr>
          <w:rFonts w:ascii="Arial" w:hAnsi="Arial" w:cs="Arial"/>
          <w:sz w:val="22"/>
          <w:szCs w:val="22"/>
        </w:rPr>
        <w:t xml:space="preserve">which are widely distributed in subtropical and tropical areas of the world especially in urban and semi-urban settings. There are approximately 100-400 million people affected every year around the world. </w:t>
      </w:r>
    </w:p>
    <w:p w14:paraId="3DCFC6B1" w14:textId="77777777" w:rsidR="007407FE" w:rsidRDefault="00DE6378" w:rsidP="007407FE">
      <w:pPr>
        <w:pStyle w:val="BodyText"/>
        <w:tabs>
          <w:tab w:val="left" w:pos="-720"/>
          <w:tab w:val="left" w:pos="0"/>
          <w:tab w:val="num" w:pos="781"/>
        </w:tabs>
        <w:suppressAutoHyphens/>
        <w:ind w:right="-12"/>
        <w:jc w:val="both"/>
        <w:rPr>
          <w:rFonts w:ascii="Arial" w:hAnsi="Arial" w:cs="Arial"/>
          <w:sz w:val="22"/>
          <w:szCs w:val="22"/>
        </w:rPr>
      </w:pPr>
      <w:r w:rsidRPr="00AB3E21">
        <w:rPr>
          <w:rFonts w:ascii="Arial" w:hAnsi="Arial" w:cs="Arial"/>
          <w:sz w:val="22"/>
          <w:szCs w:val="22"/>
        </w:rPr>
        <w:tab/>
      </w:r>
      <w:r w:rsidR="00045778" w:rsidRPr="00AB3E21">
        <w:rPr>
          <w:rFonts w:ascii="Arial" w:hAnsi="Arial" w:cs="Arial"/>
          <w:sz w:val="22"/>
          <w:szCs w:val="22"/>
        </w:rPr>
        <w:t xml:space="preserve">Dengue Fever is endemic in </w:t>
      </w:r>
      <w:r w:rsidR="0000378F" w:rsidRPr="00AB3E21">
        <w:rPr>
          <w:rFonts w:ascii="Arial" w:hAnsi="Arial" w:cs="Arial"/>
          <w:sz w:val="22"/>
          <w:szCs w:val="22"/>
        </w:rPr>
        <w:t xml:space="preserve">more than 100 countries including </w:t>
      </w:r>
      <w:r w:rsidR="00911D50" w:rsidRPr="00AB3E21">
        <w:rPr>
          <w:rFonts w:ascii="Arial" w:hAnsi="Arial" w:cs="Arial"/>
          <w:sz w:val="22"/>
          <w:szCs w:val="22"/>
        </w:rPr>
        <w:t>Pakistan. T</w:t>
      </w:r>
      <w:r w:rsidR="00045778" w:rsidRPr="00AB3E21">
        <w:rPr>
          <w:rFonts w:ascii="Arial" w:hAnsi="Arial" w:cs="Arial"/>
          <w:sz w:val="22"/>
          <w:szCs w:val="22"/>
        </w:rPr>
        <w:t xml:space="preserve">here </w:t>
      </w:r>
      <w:r w:rsidR="007C2B09" w:rsidRPr="00AB3E21">
        <w:rPr>
          <w:rFonts w:ascii="Arial" w:hAnsi="Arial" w:cs="Arial"/>
          <w:sz w:val="22"/>
          <w:szCs w:val="22"/>
        </w:rPr>
        <w:t>is</w:t>
      </w:r>
      <w:r w:rsidR="00045778" w:rsidRPr="00AB3E21">
        <w:rPr>
          <w:rFonts w:ascii="Arial" w:hAnsi="Arial" w:cs="Arial"/>
          <w:sz w:val="22"/>
          <w:szCs w:val="22"/>
        </w:rPr>
        <w:t xml:space="preserve"> substantial evidence that its multiple serotypes are circulating in the different </w:t>
      </w:r>
      <w:r w:rsidR="00EC0EE7" w:rsidRPr="00AB3E21">
        <w:rPr>
          <w:rFonts w:ascii="Arial" w:hAnsi="Arial" w:cs="Arial"/>
          <w:sz w:val="22"/>
          <w:szCs w:val="22"/>
        </w:rPr>
        <w:t>regions</w:t>
      </w:r>
      <w:r w:rsidR="00045778" w:rsidRPr="00AB3E21">
        <w:rPr>
          <w:rFonts w:ascii="Arial" w:hAnsi="Arial" w:cs="Arial"/>
          <w:sz w:val="22"/>
          <w:szCs w:val="22"/>
        </w:rPr>
        <w:t xml:space="preserve"> of the country. </w:t>
      </w:r>
      <w:r w:rsidR="001D5019" w:rsidRPr="00AB3E21">
        <w:rPr>
          <w:rFonts w:ascii="Arial" w:hAnsi="Arial" w:cs="Arial"/>
          <w:sz w:val="22"/>
          <w:szCs w:val="22"/>
        </w:rPr>
        <w:t xml:space="preserve">Surge of cases are mostly reported when the temperature threshold </w:t>
      </w:r>
      <w:r w:rsidR="007C2B09" w:rsidRPr="00AB3E21">
        <w:rPr>
          <w:rFonts w:ascii="Arial" w:hAnsi="Arial" w:cs="Arial"/>
          <w:sz w:val="22"/>
          <w:szCs w:val="22"/>
        </w:rPr>
        <w:t>remain</w:t>
      </w:r>
      <w:r w:rsidR="00166FF6" w:rsidRPr="00AB3E21">
        <w:rPr>
          <w:rFonts w:ascii="Arial" w:hAnsi="Arial" w:cs="Arial"/>
          <w:sz w:val="22"/>
          <w:szCs w:val="22"/>
        </w:rPr>
        <w:t>s</w:t>
      </w:r>
      <w:r w:rsidR="001D5019" w:rsidRPr="00AB3E21">
        <w:rPr>
          <w:rFonts w:ascii="Arial" w:hAnsi="Arial" w:cs="Arial"/>
          <w:sz w:val="22"/>
          <w:szCs w:val="22"/>
        </w:rPr>
        <w:t xml:space="preserve"> 26-29°C (</w:t>
      </w:r>
      <w:r w:rsidR="00166FF6" w:rsidRPr="00AB3E21">
        <w:rPr>
          <w:rFonts w:ascii="Arial" w:hAnsi="Arial" w:cs="Arial"/>
          <w:sz w:val="22"/>
          <w:szCs w:val="22"/>
        </w:rPr>
        <w:t xml:space="preserve">for </w:t>
      </w:r>
      <w:r w:rsidR="001D5019" w:rsidRPr="00AB3E21">
        <w:rPr>
          <w:rFonts w:ascii="Arial" w:hAnsi="Arial" w:cs="Arial"/>
          <w:sz w:val="22"/>
          <w:szCs w:val="22"/>
        </w:rPr>
        <w:t xml:space="preserve">3-5 weeks) and </w:t>
      </w:r>
      <w:r w:rsidR="00166FF6" w:rsidRPr="00AB3E21">
        <w:rPr>
          <w:rFonts w:ascii="Arial" w:hAnsi="Arial" w:cs="Arial"/>
          <w:sz w:val="22"/>
          <w:szCs w:val="22"/>
        </w:rPr>
        <w:t xml:space="preserve">humidity at </w:t>
      </w:r>
      <w:r w:rsidR="001D5019" w:rsidRPr="00AB3E21">
        <w:rPr>
          <w:rFonts w:ascii="Arial" w:hAnsi="Arial" w:cs="Arial"/>
          <w:sz w:val="22"/>
          <w:szCs w:val="22"/>
        </w:rPr>
        <w:t>60</w:t>
      </w:r>
      <w:r w:rsidR="001D5019" w:rsidRPr="009A3B40">
        <w:rPr>
          <w:rFonts w:ascii="Arial" w:hAnsi="Arial" w:cs="Arial"/>
          <w:sz w:val="22"/>
          <w:szCs w:val="22"/>
        </w:rPr>
        <w:t xml:space="preserve">%. </w:t>
      </w:r>
      <w:r w:rsidR="009A3B40" w:rsidRPr="009A3B40">
        <w:rPr>
          <w:rFonts w:ascii="Arial" w:hAnsi="Arial" w:cs="Arial"/>
          <w:sz w:val="22"/>
          <w:szCs w:val="22"/>
        </w:rPr>
        <w:t xml:space="preserve">In 2023, a total of 21,016 confirmed cases were reported, mostly after the monsoon season, while in 2024, the number rose to 28,427 </w:t>
      </w:r>
      <w:r w:rsidR="009A3B40">
        <w:rPr>
          <w:rFonts w:ascii="Arial" w:hAnsi="Arial" w:cs="Arial"/>
          <w:sz w:val="22"/>
          <w:szCs w:val="22"/>
        </w:rPr>
        <w:t xml:space="preserve">confirmed cases </w:t>
      </w:r>
      <w:r w:rsidR="009A3B40" w:rsidRPr="009A3B40">
        <w:rPr>
          <w:rFonts w:ascii="Arial" w:hAnsi="Arial" w:cs="Arial"/>
          <w:sz w:val="22"/>
          <w:szCs w:val="22"/>
        </w:rPr>
        <w:t>nationwide.</w:t>
      </w:r>
      <w:r w:rsidR="003D0ECD" w:rsidRPr="009A3B40">
        <w:rPr>
          <w:rFonts w:ascii="Arial" w:hAnsi="Arial" w:cs="Arial"/>
          <w:sz w:val="22"/>
          <w:szCs w:val="22"/>
        </w:rPr>
        <w:t xml:space="preserve"> </w:t>
      </w:r>
    </w:p>
    <w:p w14:paraId="5826A5C0" w14:textId="67063842" w:rsidR="00045778" w:rsidRPr="009360F4" w:rsidRDefault="007407FE" w:rsidP="007407FE">
      <w:pPr>
        <w:pStyle w:val="BodyText"/>
        <w:tabs>
          <w:tab w:val="left" w:pos="-720"/>
          <w:tab w:val="left" w:pos="0"/>
          <w:tab w:val="num" w:pos="781"/>
        </w:tabs>
        <w:suppressAutoHyphens/>
        <w:ind w:right="-12"/>
        <w:jc w:val="both"/>
        <w:rPr>
          <w:rFonts w:ascii="Arial" w:hAnsi="Arial" w:cs="Arial"/>
          <w:sz w:val="22"/>
          <w:szCs w:val="22"/>
        </w:rPr>
      </w:pPr>
      <w:r>
        <w:rPr>
          <w:rFonts w:ascii="Arial" w:hAnsi="Arial" w:cs="Arial"/>
          <w:sz w:val="22"/>
          <w:szCs w:val="22"/>
        </w:rPr>
        <w:tab/>
      </w:r>
      <w:r w:rsidR="00E760BA" w:rsidRPr="009A3B40">
        <w:rPr>
          <w:rFonts w:ascii="Arial" w:hAnsi="Arial" w:cs="Arial"/>
          <w:color w:val="000000" w:themeColor="text1"/>
          <w:sz w:val="22"/>
          <w:szCs w:val="22"/>
        </w:rPr>
        <w:t>Generally, dengue cases start to be reported from April to June, and a significant rise is usually observed in the post-monsoon season (September-November).</w:t>
      </w:r>
      <w:r w:rsidR="00E760BA" w:rsidRPr="00AB3E21">
        <w:rPr>
          <w:rFonts w:ascii="Arial" w:hAnsi="Arial" w:cs="Arial"/>
          <w:color w:val="000000" w:themeColor="text1"/>
          <w:sz w:val="22"/>
          <w:szCs w:val="22"/>
        </w:rPr>
        <w:t xml:space="preserve"> Additionally, the increasing rate of urbanization, coupled with poor living conditions and climate change, poses a heightened risk of dengue outbreaks in various regions of the country.</w:t>
      </w:r>
      <w:r w:rsidR="00E760BA" w:rsidRPr="00AB3E21">
        <w:rPr>
          <w:rFonts w:ascii="Arial" w:hAnsi="Arial" w:cs="Arial"/>
        </w:rPr>
        <w:t xml:space="preserve"> </w:t>
      </w:r>
    </w:p>
    <w:p w14:paraId="3E53B9C6" w14:textId="497B25B4" w:rsidR="00E057B1" w:rsidRPr="00AB3E21" w:rsidRDefault="00A0665F" w:rsidP="001051F4">
      <w:pPr>
        <w:pStyle w:val="BodyText"/>
        <w:tabs>
          <w:tab w:val="left" w:pos="-720"/>
          <w:tab w:val="left" w:pos="0"/>
          <w:tab w:val="num" w:pos="781"/>
        </w:tabs>
        <w:suppressAutoHyphens/>
        <w:spacing w:before="240"/>
        <w:ind w:right="-12"/>
        <w:jc w:val="both"/>
        <w:rPr>
          <w:rFonts w:ascii="Arial" w:hAnsi="Arial" w:cs="Arial"/>
          <w:b/>
          <w:sz w:val="22"/>
          <w:szCs w:val="22"/>
          <w:u w:val="single"/>
        </w:rPr>
      </w:pPr>
      <w:r w:rsidRPr="00AB3E21">
        <w:rPr>
          <w:rFonts w:ascii="Arial" w:hAnsi="Arial" w:cs="Arial"/>
          <w:b/>
          <w:sz w:val="22"/>
          <w:szCs w:val="22"/>
          <w:u w:val="single"/>
        </w:rPr>
        <w:t>Purpose:</w:t>
      </w:r>
    </w:p>
    <w:p w14:paraId="122538F3" w14:textId="1BDC7E4F" w:rsidR="00215FE4" w:rsidRPr="00AB3E21" w:rsidRDefault="00DE6378" w:rsidP="001051F4">
      <w:pPr>
        <w:pStyle w:val="BodyText"/>
        <w:tabs>
          <w:tab w:val="left" w:pos="-720"/>
          <w:tab w:val="left" w:pos="0"/>
          <w:tab w:val="num" w:pos="781"/>
        </w:tabs>
        <w:suppressAutoHyphens/>
        <w:ind w:right="-12"/>
        <w:jc w:val="both"/>
        <w:rPr>
          <w:rFonts w:ascii="Arial" w:hAnsi="Arial" w:cs="Arial"/>
          <w:sz w:val="22"/>
          <w:szCs w:val="22"/>
        </w:rPr>
      </w:pPr>
      <w:r w:rsidRPr="00AB3E21">
        <w:rPr>
          <w:rFonts w:ascii="Arial" w:hAnsi="Arial" w:cs="Arial"/>
          <w:sz w:val="22"/>
          <w:szCs w:val="22"/>
        </w:rPr>
        <w:tab/>
      </w:r>
      <w:r w:rsidR="00A37095" w:rsidRPr="00AB3E21">
        <w:rPr>
          <w:rFonts w:ascii="Arial" w:hAnsi="Arial" w:cs="Arial"/>
          <w:sz w:val="22"/>
          <w:szCs w:val="22"/>
        </w:rPr>
        <w:t xml:space="preserve">Keeping in view the </w:t>
      </w:r>
      <w:r w:rsidR="006646BB" w:rsidRPr="00AB3E21">
        <w:rPr>
          <w:rFonts w:ascii="Arial" w:hAnsi="Arial" w:cs="Arial"/>
          <w:sz w:val="22"/>
          <w:szCs w:val="22"/>
        </w:rPr>
        <w:t>seasonal trends of Dengue Fever</w:t>
      </w:r>
      <w:r w:rsidR="001516A1" w:rsidRPr="00AB3E21">
        <w:rPr>
          <w:rFonts w:ascii="Arial" w:hAnsi="Arial" w:cs="Arial"/>
          <w:sz w:val="22"/>
          <w:szCs w:val="22"/>
        </w:rPr>
        <w:t xml:space="preserve">, </w:t>
      </w:r>
      <w:r w:rsidR="00A37095" w:rsidRPr="00AB3E21">
        <w:rPr>
          <w:rFonts w:ascii="Arial" w:hAnsi="Arial" w:cs="Arial"/>
          <w:sz w:val="22"/>
          <w:szCs w:val="22"/>
        </w:rPr>
        <w:t xml:space="preserve">it is imperative to </w:t>
      </w:r>
      <w:r w:rsidR="000E4508" w:rsidRPr="00AB3E21">
        <w:rPr>
          <w:rFonts w:ascii="Arial" w:hAnsi="Arial" w:cs="Arial"/>
          <w:sz w:val="22"/>
          <w:szCs w:val="22"/>
        </w:rPr>
        <w:t>work on prevention while staying</w:t>
      </w:r>
      <w:r w:rsidR="00A37095" w:rsidRPr="00AB3E21">
        <w:rPr>
          <w:rFonts w:ascii="Arial" w:hAnsi="Arial" w:cs="Arial"/>
          <w:sz w:val="22"/>
          <w:szCs w:val="22"/>
        </w:rPr>
        <w:t xml:space="preserve"> vigilant </w:t>
      </w:r>
      <w:r w:rsidR="000E4508" w:rsidRPr="00AB3E21">
        <w:rPr>
          <w:rFonts w:ascii="Arial" w:hAnsi="Arial" w:cs="Arial"/>
          <w:sz w:val="22"/>
          <w:szCs w:val="22"/>
        </w:rPr>
        <w:t xml:space="preserve">for detection of cases </w:t>
      </w:r>
      <w:r w:rsidR="00A37095" w:rsidRPr="00AB3E21">
        <w:rPr>
          <w:rFonts w:ascii="Arial" w:hAnsi="Arial" w:cs="Arial"/>
          <w:sz w:val="22"/>
          <w:szCs w:val="22"/>
        </w:rPr>
        <w:t xml:space="preserve">and </w:t>
      </w:r>
      <w:r w:rsidR="000E4508" w:rsidRPr="00AB3E21">
        <w:rPr>
          <w:rFonts w:ascii="Arial" w:hAnsi="Arial" w:cs="Arial"/>
          <w:sz w:val="22"/>
          <w:szCs w:val="22"/>
        </w:rPr>
        <w:t xml:space="preserve">ensuring preparedness to launch response activities for </w:t>
      </w:r>
      <w:r w:rsidR="00191E3A" w:rsidRPr="00AB3E21">
        <w:rPr>
          <w:rFonts w:ascii="Arial" w:hAnsi="Arial" w:cs="Arial"/>
          <w:sz w:val="22"/>
          <w:szCs w:val="22"/>
        </w:rPr>
        <w:t>curtail</w:t>
      </w:r>
      <w:r w:rsidR="000E4508" w:rsidRPr="00AB3E21">
        <w:rPr>
          <w:rFonts w:ascii="Arial" w:hAnsi="Arial" w:cs="Arial"/>
          <w:sz w:val="22"/>
          <w:szCs w:val="22"/>
        </w:rPr>
        <w:t>ing the</w:t>
      </w:r>
      <w:r w:rsidR="00191E3A" w:rsidRPr="00AB3E21">
        <w:rPr>
          <w:rFonts w:ascii="Arial" w:hAnsi="Arial" w:cs="Arial"/>
          <w:sz w:val="22"/>
          <w:szCs w:val="22"/>
        </w:rPr>
        <w:t xml:space="preserve"> </w:t>
      </w:r>
      <w:r w:rsidR="00A37095" w:rsidRPr="00AB3E21">
        <w:rPr>
          <w:rFonts w:ascii="Arial" w:hAnsi="Arial" w:cs="Arial"/>
          <w:sz w:val="22"/>
          <w:szCs w:val="22"/>
        </w:rPr>
        <w:t>transmission</w:t>
      </w:r>
      <w:r w:rsidR="00215FE4" w:rsidRPr="00AB3E21">
        <w:rPr>
          <w:rFonts w:ascii="Arial" w:hAnsi="Arial" w:cs="Arial"/>
          <w:sz w:val="22"/>
          <w:szCs w:val="22"/>
        </w:rPr>
        <w:t xml:space="preserve"> of dengue fever</w:t>
      </w:r>
      <w:r w:rsidR="00A37095" w:rsidRPr="00AB3E21">
        <w:rPr>
          <w:rFonts w:ascii="Arial" w:hAnsi="Arial" w:cs="Arial"/>
          <w:sz w:val="22"/>
          <w:szCs w:val="22"/>
        </w:rPr>
        <w:t>. Th</w:t>
      </w:r>
      <w:r w:rsidR="000E4508" w:rsidRPr="00AB3E21">
        <w:rPr>
          <w:rFonts w:ascii="Arial" w:hAnsi="Arial" w:cs="Arial"/>
          <w:sz w:val="22"/>
          <w:szCs w:val="22"/>
        </w:rPr>
        <w:t xml:space="preserve">is advisory is therefore, intended </w:t>
      </w:r>
      <w:r w:rsidR="001051F4" w:rsidRPr="00AB3E21">
        <w:rPr>
          <w:rFonts w:ascii="Arial" w:hAnsi="Arial" w:cs="Arial"/>
          <w:sz w:val="22"/>
          <w:szCs w:val="22"/>
        </w:rPr>
        <w:t>to alert all provincial and federal</w:t>
      </w:r>
      <w:r w:rsidR="00020291" w:rsidRPr="00AB3E21">
        <w:rPr>
          <w:rFonts w:ascii="Arial" w:hAnsi="Arial" w:cs="Arial"/>
          <w:sz w:val="22"/>
          <w:szCs w:val="22"/>
        </w:rPr>
        <w:t xml:space="preserve"> health departments and </w:t>
      </w:r>
      <w:r w:rsidR="001051F4" w:rsidRPr="00AB3E21">
        <w:rPr>
          <w:rFonts w:ascii="Arial" w:hAnsi="Arial" w:cs="Arial"/>
          <w:sz w:val="22"/>
          <w:szCs w:val="22"/>
        </w:rPr>
        <w:t>hospitals</w:t>
      </w:r>
      <w:r w:rsidR="00020291" w:rsidRPr="00AB3E21">
        <w:rPr>
          <w:rFonts w:ascii="Arial" w:hAnsi="Arial" w:cs="Arial"/>
          <w:sz w:val="22"/>
          <w:szCs w:val="22"/>
        </w:rPr>
        <w:t xml:space="preserve"> </w:t>
      </w:r>
      <w:r w:rsidR="001051F4" w:rsidRPr="00AB3E21">
        <w:rPr>
          <w:rFonts w:ascii="Arial" w:hAnsi="Arial" w:cs="Arial"/>
          <w:sz w:val="22"/>
          <w:szCs w:val="22"/>
        </w:rPr>
        <w:t>to make all necessary arrangements</w:t>
      </w:r>
      <w:r w:rsidR="00FE5A51" w:rsidRPr="00AB3E21">
        <w:rPr>
          <w:rFonts w:ascii="Arial" w:hAnsi="Arial" w:cs="Arial"/>
          <w:sz w:val="22"/>
          <w:szCs w:val="22"/>
        </w:rPr>
        <w:t xml:space="preserve"> and </w:t>
      </w:r>
      <w:r w:rsidR="001051F4" w:rsidRPr="00AB3E21">
        <w:rPr>
          <w:rFonts w:ascii="Arial" w:hAnsi="Arial" w:cs="Arial"/>
          <w:sz w:val="22"/>
          <w:szCs w:val="22"/>
        </w:rPr>
        <w:t>measures</w:t>
      </w:r>
      <w:r w:rsidR="000E4508" w:rsidRPr="00AB3E21">
        <w:rPr>
          <w:rFonts w:ascii="Arial" w:hAnsi="Arial" w:cs="Arial"/>
          <w:sz w:val="22"/>
          <w:szCs w:val="22"/>
        </w:rPr>
        <w:t xml:space="preserve"> </w:t>
      </w:r>
      <w:r w:rsidR="00FE5A51" w:rsidRPr="00AB3E21">
        <w:rPr>
          <w:rFonts w:ascii="Arial" w:hAnsi="Arial" w:cs="Arial"/>
          <w:sz w:val="22"/>
          <w:szCs w:val="22"/>
        </w:rPr>
        <w:t>for</w:t>
      </w:r>
      <w:r w:rsidR="000E4508" w:rsidRPr="00AB3E21">
        <w:rPr>
          <w:rFonts w:ascii="Arial" w:hAnsi="Arial" w:cs="Arial"/>
          <w:sz w:val="22"/>
          <w:szCs w:val="22"/>
        </w:rPr>
        <w:t xml:space="preserve"> effectively </w:t>
      </w:r>
      <w:r w:rsidR="001D5019" w:rsidRPr="00AB3E21">
        <w:rPr>
          <w:rFonts w:ascii="Arial" w:hAnsi="Arial" w:cs="Arial"/>
          <w:sz w:val="22"/>
          <w:szCs w:val="22"/>
        </w:rPr>
        <w:t xml:space="preserve">managing the situation </w:t>
      </w:r>
      <w:r w:rsidR="000E4508" w:rsidRPr="00AB3E21">
        <w:rPr>
          <w:rFonts w:ascii="Arial" w:hAnsi="Arial" w:cs="Arial"/>
          <w:sz w:val="22"/>
          <w:szCs w:val="22"/>
        </w:rPr>
        <w:t xml:space="preserve">during </w:t>
      </w:r>
      <w:r w:rsidR="00706119" w:rsidRPr="00AB3E21">
        <w:rPr>
          <w:rFonts w:ascii="Arial" w:hAnsi="Arial" w:cs="Arial"/>
          <w:sz w:val="22"/>
          <w:szCs w:val="22"/>
        </w:rPr>
        <w:t>ongoing</w:t>
      </w:r>
      <w:r w:rsidR="000E4508" w:rsidRPr="00AB3E21">
        <w:rPr>
          <w:rFonts w:ascii="Arial" w:hAnsi="Arial" w:cs="Arial"/>
          <w:sz w:val="22"/>
          <w:szCs w:val="22"/>
        </w:rPr>
        <w:t xml:space="preserve"> </w:t>
      </w:r>
      <w:r w:rsidR="00D3716D" w:rsidRPr="00AB3E21">
        <w:rPr>
          <w:rFonts w:ascii="Arial" w:hAnsi="Arial" w:cs="Arial"/>
          <w:sz w:val="22"/>
          <w:szCs w:val="22"/>
        </w:rPr>
        <w:t>Dengue season</w:t>
      </w:r>
      <w:r w:rsidR="00A37095" w:rsidRPr="00AB3E21">
        <w:rPr>
          <w:rFonts w:ascii="Arial" w:hAnsi="Arial" w:cs="Arial"/>
          <w:sz w:val="22"/>
          <w:szCs w:val="22"/>
        </w:rPr>
        <w:t>.</w:t>
      </w:r>
    </w:p>
    <w:p w14:paraId="2D0AC2A3" w14:textId="1A4AFA90" w:rsidR="00E057B1" w:rsidRPr="00AB3E21" w:rsidRDefault="00911D50" w:rsidP="001051F4">
      <w:pPr>
        <w:pStyle w:val="BodyText"/>
        <w:tabs>
          <w:tab w:val="left" w:pos="-720"/>
          <w:tab w:val="left" w:pos="0"/>
          <w:tab w:val="num" w:pos="781"/>
        </w:tabs>
        <w:suppressAutoHyphens/>
        <w:spacing w:before="240"/>
        <w:ind w:right="-12"/>
        <w:jc w:val="both"/>
        <w:rPr>
          <w:rFonts w:ascii="Arial" w:hAnsi="Arial" w:cs="Arial"/>
          <w:b/>
          <w:bCs/>
          <w:sz w:val="22"/>
          <w:szCs w:val="22"/>
          <w:u w:val="single"/>
        </w:rPr>
      </w:pPr>
      <w:r w:rsidRPr="00AB3E21">
        <w:rPr>
          <w:rFonts w:ascii="Arial" w:hAnsi="Arial" w:cs="Arial"/>
          <w:b/>
          <w:bCs/>
          <w:sz w:val="22"/>
          <w:szCs w:val="22"/>
          <w:u w:val="single"/>
        </w:rPr>
        <w:t>Risk Factors:</w:t>
      </w:r>
    </w:p>
    <w:p w14:paraId="125D8791" w14:textId="53812D56" w:rsidR="00AB3E21" w:rsidRPr="00AB3E21" w:rsidRDefault="0087012E" w:rsidP="00367D90">
      <w:pPr>
        <w:pStyle w:val="BodyText"/>
        <w:tabs>
          <w:tab w:val="left" w:pos="-720"/>
          <w:tab w:val="left" w:pos="0"/>
          <w:tab w:val="num" w:pos="781"/>
        </w:tabs>
        <w:suppressAutoHyphens/>
        <w:ind w:right="-12"/>
        <w:jc w:val="both"/>
        <w:rPr>
          <w:rFonts w:ascii="Arial" w:hAnsi="Arial" w:cs="Arial"/>
          <w:bCs/>
          <w:sz w:val="22"/>
          <w:szCs w:val="22"/>
        </w:rPr>
      </w:pPr>
      <w:r w:rsidRPr="00AB3E21">
        <w:rPr>
          <w:rFonts w:ascii="Arial" w:hAnsi="Arial" w:cs="Arial"/>
          <w:bCs/>
          <w:sz w:val="22"/>
          <w:szCs w:val="22"/>
        </w:rPr>
        <w:tab/>
      </w:r>
      <w:r w:rsidR="00911D50" w:rsidRPr="00AB3E21">
        <w:rPr>
          <w:rFonts w:ascii="Arial" w:hAnsi="Arial" w:cs="Arial"/>
          <w:bCs/>
          <w:sz w:val="22"/>
          <w:szCs w:val="22"/>
        </w:rPr>
        <w:t xml:space="preserve">There are various factors contributing to the transmission of dengue fever like unplanned urbanization associated with </w:t>
      </w:r>
      <w:r w:rsidR="00367D90" w:rsidRPr="00AB3E21">
        <w:rPr>
          <w:rFonts w:ascii="Arial" w:hAnsi="Arial" w:cs="Arial"/>
          <w:bCs/>
          <w:sz w:val="22"/>
          <w:szCs w:val="22"/>
        </w:rPr>
        <w:t xml:space="preserve">social and environmental factors including population density, poor water storage practices, access to reliable water resources, high mobility and community’s knowledge regarding dengue fever. Moreover, climate change also </w:t>
      </w:r>
      <w:r w:rsidR="00706119" w:rsidRPr="00AB3E21">
        <w:rPr>
          <w:rFonts w:ascii="Arial" w:hAnsi="Arial" w:cs="Arial"/>
          <w:bCs/>
          <w:sz w:val="22"/>
          <w:szCs w:val="22"/>
        </w:rPr>
        <w:t>contributes</w:t>
      </w:r>
      <w:r w:rsidR="00367D90" w:rsidRPr="00AB3E21">
        <w:rPr>
          <w:rFonts w:ascii="Arial" w:hAnsi="Arial" w:cs="Arial"/>
          <w:bCs/>
          <w:sz w:val="22"/>
          <w:szCs w:val="22"/>
        </w:rPr>
        <w:t xml:space="preserve"> a high risk of dengue fever transmission</w:t>
      </w:r>
      <w:r w:rsidR="00AB3E21">
        <w:rPr>
          <w:rFonts w:ascii="Arial" w:hAnsi="Arial" w:cs="Arial"/>
          <w:bCs/>
          <w:sz w:val="22"/>
          <w:szCs w:val="22"/>
        </w:rPr>
        <w:t xml:space="preserve">, especially a post monsoon surge in cases.  </w:t>
      </w:r>
    </w:p>
    <w:p w14:paraId="0C011113" w14:textId="22546247" w:rsidR="00E057B1" w:rsidRPr="00AB3E21" w:rsidRDefault="00E057B1" w:rsidP="001051F4">
      <w:pPr>
        <w:pStyle w:val="BodyText"/>
        <w:tabs>
          <w:tab w:val="left" w:pos="-720"/>
          <w:tab w:val="left" w:pos="0"/>
          <w:tab w:val="num" w:pos="781"/>
        </w:tabs>
        <w:suppressAutoHyphens/>
        <w:spacing w:before="240"/>
        <w:ind w:right="-12"/>
        <w:jc w:val="both"/>
        <w:rPr>
          <w:rFonts w:ascii="Arial" w:hAnsi="Arial" w:cs="Arial"/>
          <w:b/>
          <w:bCs/>
          <w:sz w:val="22"/>
          <w:szCs w:val="22"/>
          <w:u w:val="single"/>
        </w:rPr>
      </w:pPr>
      <w:r w:rsidRPr="00AB3E21">
        <w:rPr>
          <w:rFonts w:ascii="Arial" w:hAnsi="Arial" w:cs="Arial"/>
          <w:b/>
          <w:bCs/>
          <w:sz w:val="22"/>
          <w:szCs w:val="22"/>
          <w:u w:val="single"/>
        </w:rPr>
        <w:t>Clinical presentation:</w:t>
      </w:r>
    </w:p>
    <w:p w14:paraId="0C159C8C" w14:textId="17C3508E" w:rsidR="00B06B2B" w:rsidRPr="00AB3E21" w:rsidRDefault="0087012E" w:rsidP="008A1FB0">
      <w:pPr>
        <w:pStyle w:val="BodyText"/>
        <w:tabs>
          <w:tab w:val="left" w:pos="-720"/>
          <w:tab w:val="left" w:pos="0"/>
          <w:tab w:val="num" w:pos="781"/>
        </w:tabs>
        <w:suppressAutoHyphens/>
        <w:ind w:right="-12"/>
        <w:jc w:val="both"/>
        <w:rPr>
          <w:rFonts w:ascii="Arial" w:hAnsi="Arial" w:cs="Arial"/>
          <w:sz w:val="22"/>
          <w:szCs w:val="22"/>
        </w:rPr>
      </w:pPr>
      <w:r w:rsidRPr="00AB3E21">
        <w:rPr>
          <w:rFonts w:ascii="Arial" w:hAnsi="Arial" w:cs="Arial"/>
          <w:sz w:val="22"/>
          <w:szCs w:val="22"/>
        </w:rPr>
        <w:tab/>
      </w:r>
      <w:r w:rsidR="00045778" w:rsidRPr="00AB3E21">
        <w:rPr>
          <w:rFonts w:ascii="Arial" w:hAnsi="Arial" w:cs="Arial"/>
          <w:sz w:val="22"/>
          <w:szCs w:val="22"/>
        </w:rPr>
        <w:t xml:space="preserve">Dengue is caused by any one of four subtypes of dengue viruses (DENV-1, DENV-2, DENV-3, or DENV-4). Infection with one serotype confers lifelong homotypic immunity against that serotype and a very brief period of partial heterotypic immunity to other serotypes, </w:t>
      </w:r>
      <w:r w:rsidR="00393FD4" w:rsidRPr="00AB3E21">
        <w:rPr>
          <w:rFonts w:ascii="Arial" w:hAnsi="Arial" w:cs="Arial"/>
          <w:sz w:val="22"/>
          <w:szCs w:val="22"/>
        </w:rPr>
        <w:t>however, a</w:t>
      </w:r>
      <w:r w:rsidR="00045778" w:rsidRPr="00AB3E21">
        <w:rPr>
          <w:rFonts w:ascii="Arial" w:hAnsi="Arial" w:cs="Arial"/>
          <w:sz w:val="22"/>
          <w:szCs w:val="22"/>
        </w:rPr>
        <w:t xml:space="preserve"> person can </w:t>
      </w:r>
      <w:r w:rsidR="00393FD4" w:rsidRPr="00AB3E21">
        <w:rPr>
          <w:rFonts w:ascii="Arial" w:hAnsi="Arial" w:cs="Arial"/>
          <w:sz w:val="22"/>
          <w:szCs w:val="22"/>
        </w:rPr>
        <w:t>also</w:t>
      </w:r>
      <w:r w:rsidR="00045778" w:rsidRPr="00AB3E21">
        <w:rPr>
          <w:rFonts w:ascii="Arial" w:hAnsi="Arial" w:cs="Arial"/>
          <w:sz w:val="22"/>
          <w:szCs w:val="22"/>
        </w:rPr>
        <w:t xml:space="preserve"> be infected by multiple serotypes. </w:t>
      </w:r>
      <w:r w:rsidR="00393FD4" w:rsidRPr="00AB3E21">
        <w:rPr>
          <w:rFonts w:ascii="Arial" w:hAnsi="Arial" w:cs="Arial"/>
          <w:sz w:val="22"/>
          <w:szCs w:val="22"/>
        </w:rPr>
        <w:t>The incubation period ranges from 3 to 14 days (commonly 4-7 days).</w:t>
      </w:r>
      <w:r w:rsidR="00150BB2" w:rsidRPr="00AB3E21">
        <w:rPr>
          <w:rFonts w:ascii="Arial" w:hAnsi="Arial" w:cs="Arial"/>
          <w:sz w:val="22"/>
          <w:szCs w:val="22"/>
        </w:rPr>
        <w:t xml:space="preserve"> </w:t>
      </w:r>
      <w:r w:rsidR="00393FD4" w:rsidRPr="00AB3E21">
        <w:rPr>
          <w:rFonts w:ascii="Arial" w:hAnsi="Arial" w:cs="Arial"/>
          <w:sz w:val="22"/>
          <w:szCs w:val="22"/>
        </w:rPr>
        <w:t xml:space="preserve">Dengue has a wide clinical </w:t>
      </w:r>
      <w:r w:rsidR="00393FD4" w:rsidRPr="00AB3E21">
        <w:rPr>
          <w:rFonts w:ascii="Arial" w:hAnsi="Arial" w:cs="Arial"/>
          <w:color w:val="000000" w:themeColor="text1"/>
          <w:sz w:val="22"/>
          <w:szCs w:val="22"/>
        </w:rPr>
        <w:t>spectrum - ranging from flu like illness to severe dengue - which could be fatal. Initial dengue infectio</w:t>
      </w:r>
      <w:r w:rsidR="00393FD4" w:rsidRPr="00AB3E21">
        <w:rPr>
          <w:rFonts w:ascii="Arial" w:hAnsi="Arial" w:cs="Arial"/>
          <w:sz w:val="22"/>
          <w:szCs w:val="22"/>
        </w:rPr>
        <w:t>n may be asymptomatic (50-90%),</w:t>
      </w:r>
      <w:r w:rsidR="00393FD4" w:rsidRPr="00AB3E21">
        <w:rPr>
          <w:rStyle w:val="apple-converted-space"/>
          <w:rFonts w:ascii="Arial" w:hAnsi="Arial" w:cs="Arial"/>
          <w:sz w:val="22"/>
          <w:szCs w:val="22"/>
          <w:vertAlign w:val="superscript"/>
        </w:rPr>
        <w:t> </w:t>
      </w:r>
      <w:r w:rsidR="00393FD4" w:rsidRPr="00AB3E21">
        <w:rPr>
          <w:rFonts w:ascii="Arial" w:hAnsi="Arial" w:cs="Arial"/>
          <w:sz w:val="22"/>
          <w:szCs w:val="22"/>
        </w:rPr>
        <w:t>may result in a non-specific febrile illness, or may produce the symptom complex of classic dengue fever (DF). Classic dengue fever is marked by rapid onset of high fever, headache, retro-orbital pain, diffuse body pain (both muscle and bone), weakness, vomiting, sore t</w:t>
      </w:r>
      <w:r w:rsidR="00906ABD" w:rsidRPr="00AB3E21">
        <w:rPr>
          <w:rFonts w:ascii="Arial" w:hAnsi="Arial" w:cs="Arial"/>
          <w:sz w:val="22"/>
          <w:szCs w:val="22"/>
        </w:rPr>
        <w:t xml:space="preserve">hroat and altered taste sensation. </w:t>
      </w:r>
      <w:r w:rsidR="00393FD4" w:rsidRPr="00AB3E21">
        <w:rPr>
          <w:rFonts w:ascii="Arial" w:hAnsi="Arial" w:cs="Arial"/>
          <w:sz w:val="22"/>
          <w:szCs w:val="22"/>
        </w:rPr>
        <w:t>The severity of the pain leads to the term break-bone fever. However, early identification and good clinical management can greatly reduce the case fatality rate to &lt;1%.</w:t>
      </w:r>
      <w:r w:rsidR="00B06B2B" w:rsidRPr="00AB3E21">
        <w:rPr>
          <w:rFonts w:ascii="Arial" w:hAnsi="Arial" w:cs="Arial"/>
          <w:sz w:val="22"/>
          <w:szCs w:val="22"/>
        </w:rPr>
        <w:t xml:space="preserve"> </w:t>
      </w:r>
      <w:r w:rsidR="008A1FB0" w:rsidRPr="00AB3E21">
        <w:rPr>
          <w:rFonts w:ascii="Arial" w:hAnsi="Arial" w:cs="Arial"/>
          <w:sz w:val="22"/>
          <w:szCs w:val="22"/>
        </w:rPr>
        <w:t>Sequential infections with different serotypes increase the risk for dengue hemorrhagic fever and dengue shock syndrome.</w:t>
      </w:r>
    </w:p>
    <w:p w14:paraId="488D17B2" w14:textId="3AF61793" w:rsidR="008A1FB0" w:rsidRPr="00AB3E21" w:rsidRDefault="008A1FB0" w:rsidP="008A1FB0">
      <w:pPr>
        <w:pStyle w:val="BodyText"/>
        <w:tabs>
          <w:tab w:val="left" w:pos="-720"/>
          <w:tab w:val="left" w:pos="0"/>
          <w:tab w:val="num" w:pos="781"/>
        </w:tabs>
        <w:suppressAutoHyphens/>
        <w:ind w:right="-12"/>
        <w:jc w:val="both"/>
        <w:rPr>
          <w:rFonts w:ascii="Arial" w:hAnsi="Arial" w:cs="Arial"/>
          <w:sz w:val="22"/>
          <w:szCs w:val="22"/>
        </w:rPr>
      </w:pPr>
      <w:r w:rsidRPr="00AB3E21">
        <w:rPr>
          <w:rFonts w:ascii="Arial" w:hAnsi="Arial" w:cs="Arial"/>
          <w:sz w:val="22"/>
          <w:szCs w:val="22"/>
        </w:rPr>
        <w:t>Warning signs include severe abdominal pain, persistent vomiting, marked change in temperature (from fever to hypothermia), hemorrhagic manifestations, change in mental status (irritability, confusion or obtundation) and thrombocytopenia (p</w:t>
      </w:r>
      <w:r w:rsidR="00B10B17" w:rsidRPr="00AB3E21">
        <w:rPr>
          <w:rFonts w:ascii="Arial" w:hAnsi="Arial" w:cs="Arial"/>
          <w:sz w:val="22"/>
          <w:szCs w:val="22"/>
        </w:rPr>
        <w:t>latelet count of &lt;100,000/mm3).</w:t>
      </w:r>
    </w:p>
    <w:p w14:paraId="28702846" w14:textId="77777777" w:rsidR="003553DF" w:rsidRDefault="003553DF" w:rsidP="008A1FB0">
      <w:pPr>
        <w:pStyle w:val="BodyText"/>
        <w:tabs>
          <w:tab w:val="left" w:pos="-720"/>
          <w:tab w:val="left" w:pos="0"/>
          <w:tab w:val="num" w:pos="781"/>
        </w:tabs>
        <w:suppressAutoHyphens/>
        <w:ind w:right="-12"/>
        <w:jc w:val="both"/>
        <w:rPr>
          <w:rFonts w:ascii="Arial" w:hAnsi="Arial" w:cs="Arial"/>
          <w:sz w:val="22"/>
          <w:szCs w:val="22"/>
        </w:rPr>
      </w:pPr>
    </w:p>
    <w:p w14:paraId="1114864B" w14:textId="77777777" w:rsidR="003945B3" w:rsidRDefault="003945B3">
      <w:pPr>
        <w:rPr>
          <w:rFonts w:ascii="Arial" w:hAnsi="Arial" w:cs="Arial"/>
          <w:sz w:val="22"/>
          <w:szCs w:val="22"/>
        </w:rPr>
      </w:pPr>
      <w:r>
        <w:rPr>
          <w:rFonts w:ascii="Arial" w:hAnsi="Arial" w:cs="Arial"/>
          <w:sz w:val="22"/>
          <w:szCs w:val="22"/>
        </w:rPr>
        <w:br w:type="page"/>
      </w:r>
    </w:p>
    <w:p w14:paraId="71C5D3E0" w14:textId="33CE6C11" w:rsidR="003553DF" w:rsidRPr="007B1D8B" w:rsidRDefault="00F37ACD" w:rsidP="003553DF">
      <w:pPr>
        <w:pStyle w:val="BodyText"/>
        <w:tabs>
          <w:tab w:val="left" w:pos="-720"/>
          <w:tab w:val="left" w:pos="0"/>
          <w:tab w:val="num" w:pos="781"/>
        </w:tabs>
        <w:suppressAutoHyphens/>
        <w:ind w:right="-12"/>
        <w:jc w:val="center"/>
        <w:rPr>
          <w:rFonts w:ascii="Arial" w:hAnsi="Arial" w:cs="Arial"/>
          <w:b/>
          <w:sz w:val="22"/>
          <w:szCs w:val="22"/>
          <w:u w:val="single"/>
        </w:rPr>
      </w:pPr>
      <w:r w:rsidRPr="007B1D8B">
        <w:rPr>
          <w:rFonts w:ascii="Arial" w:hAnsi="Arial" w:cs="Arial"/>
          <w:b/>
          <w:sz w:val="22"/>
          <w:szCs w:val="22"/>
          <w:u w:val="single"/>
        </w:rPr>
        <w:lastRenderedPageBreak/>
        <w:t>Page-0</w:t>
      </w:r>
      <w:r w:rsidR="003553DF" w:rsidRPr="007B1D8B">
        <w:rPr>
          <w:rFonts w:ascii="Arial" w:hAnsi="Arial" w:cs="Arial"/>
          <w:b/>
          <w:sz w:val="22"/>
          <w:szCs w:val="22"/>
          <w:u w:val="single"/>
        </w:rPr>
        <w:t>2</w:t>
      </w:r>
    </w:p>
    <w:p w14:paraId="4D5E3F65" w14:textId="77777777" w:rsidR="003553DF" w:rsidRDefault="003553DF" w:rsidP="008A1FB0">
      <w:pPr>
        <w:pStyle w:val="BodyText"/>
        <w:tabs>
          <w:tab w:val="left" w:pos="-720"/>
          <w:tab w:val="left" w:pos="0"/>
          <w:tab w:val="num" w:pos="781"/>
        </w:tabs>
        <w:suppressAutoHyphens/>
        <w:ind w:right="-12"/>
        <w:jc w:val="both"/>
        <w:rPr>
          <w:rFonts w:ascii="Arial" w:hAnsi="Arial" w:cs="Arial"/>
          <w:sz w:val="22"/>
          <w:szCs w:val="22"/>
        </w:rPr>
      </w:pPr>
    </w:p>
    <w:p w14:paraId="77351DF5" w14:textId="10C5A76B" w:rsidR="008A1FB0" w:rsidRPr="00AB3E21" w:rsidRDefault="008A1FB0" w:rsidP="008A1FB0">
      <w:pPr>
        <w:pStyle w:val="BodyText"/>
        <w:tabs>
          <w:tab w:val="left" w:pos="-720"/>
          <w:tab w:val="left" w:pos="0"/>
          <w:tab w:val="num" w:pos="781"/>
        </w:tabs>
        <w:suppressAutoHyphens/>
        <w:ind w:right="-12"/>
        <w:jc w:val="both"/>
        <w:rPr>
          <w:rFonts w:ascii="Arial" w:hAnsi="Arial" w:cs="Arial"/>
          <w:sz w:val="22"/>
          <w:szCs w:val="22"/>
        </w:rPr>
      </w:pPr>
      <w:r w:rsidRPr="00AB3E21">
        <w:rPr>
          <w:rFonts w:ascii="Arial" w:hAnsi="Arial" w:cs="Arial"/>
          <w:sz w:val="22"/>
          <w:szCs w:val="22"/>
        </w:rPr>
        <w:t xml:space="preserve">Early signs of shock include restlessness, cold clammy skin, rapid weak pulse and narrowing of the pulse pressure (systolic and diastolic blood pressure). Patients with dengue fever </w:t>
      </w:r>
      <w:r w:rsidR="00020291" w:rsidRPr="00AB3E21">
        <w:rPr>
          <w:rFonts w:ascii="Arial" w:hAnsi="Arial" w:cs="Arial"/>
          <w:sz w:val="22"/>
          <w:szCs w:val="22"/>
        </w:rPr>
        <w:t xml:space="preserve">must be referred </w:t>
      </w:r>
      <w:r w:rsidR="00196402" w:rsidRPr="00AB3E21">
        <w:rPr>
          <w:rFonts w:ascii="Arial" w:hAnsi="Arial" w:cs="Arial"/>
          <w:sz w:val="22"/>
          <w:szCs w:val="22"/>
        </w:rPr>
        <w:t>to hospital</w:t>
      </w:r>
      <w:r w:rsidRPr="00AB3E21">
        <w:rPr>
          <w:rFonts w:ascii="Arial" w:hAnsi="Arial" w:cs="Arial"/>
          <w:sz w:val="22"/>
          <w:szCs w:val="22"/>
        </w:rPr>
        <w:t xml:space="preserve"> if they develop any of these signs.</w:t>
      </w:r>
    </w:p>
    <w:p w14:paraId="7E831639" w14:textId="0027A25F" w:rsidR="00BB74FE" w:rsidRPr="00AB3E21" w:rsidRDefault="008A1FB0" w:rsidP="00BB74FE">
      <w:pPr>
        <w:pStyle w:val="BodyText"/>
        <w:tabs>
          <w:tab w:val="left" w:pos="-720"/>
          <w:tab w:val="left" w:pos="0"/>
          <w:tab w:val="num" w:pos="781"/>
        </w:tabs>
        <w:suppressAutoHyphens/>
        <w:spacing w:before="240"/>
        <w:ind w:right="-12"/>
        <w:jc w:val="both"/>
        <w:rPr>
          <w:rFonts w:ascii="Arial" w:hAnsi="Arial" w:cs="Arial"/>
          <w:b/>
          <w:sz w:val="22"/>
          <w:szCs w:val="22"/>
          <w:u w:val="single"/>
        </w:rPr>
      </w:pPr>
      <w:r w:rsidRPr="00AB3E21">
        <w:rPr>
          <w:rFonts w:ascii="Arial" w:hAnsi="Arial" w:cs="Arial"/>
          <w:b/>
          <w:sz w:val="22"/>
          <w:szCs w:val="22"/>
          <w:u w:val="single"/>
        </w:rPr>
        <w:t xml:space="preserve">Specimen Collection, </w:t>
      </w:r>
      <w:r w:rsidR="00BB74FE" w:rsidRPr="00AB3E21">
        <w:rPr>
          <w:rFonts w:ascii="Arial" w:hAnsi="Arial" w:cs="Arial"/>
          <w:b/>
          <w:sz w:val="22"/>
          <w:szCs w:val="22"/>
          <w:u w:val="single"/>
        </w:rPr>
        <w:t>Transportation</w:t>
      </w:r>
      <w:r w:rsidRPr="00AB3E21">
        <w:rPr>
          <w:rFonts w:ascii="Arial" w:hAnsi="Arial" w:cs="Arial"/>
          <w:b/>
          <w:sz w:val="22"/>
          <w:szCs w:val="22"/>
          <w:u w:val="single"/>
        </w:rPr>
        <w:t xml:space="preserve"> and Laboratory confirmation</w:t>
      </w:r>
      <w:r w:rsidR="00BB74FE" w:rsidRPr="00AB3E21">
        <w:rPr>
          <w:rFonts w:ascii="Arial" w:hAnsi="Arial" w:cs="Arial"/>
          <w:b/>
          <w:sz w:val="22"/>
          <w:szCs w:val="22"/>
          <w:u w:val="single"/>
        </w:rPr>
        <w:t>:</w:t>
      </w:r>
    </w:p>
    <w:p w14:paraId="01872D72" w14:textId="77777777" w:rsidR="00BB74FE" w:rsidRPr="00AB3E21" w:rsidRDefault="00BB74FE" w:rsidP="0087012E">
      <w:pPr>
        <w:autoSpaceDE w:val="0"/>
        <w:autoSpaceDN w:val="0"/>
        <w:adjustRightInd w:val="0"/>
        <w:ind w:firstLine="360"/>
        <w:jc w:val="both"/>
        <w:rPr>
          <w:rFonts w:ascii="Arial" w:hAnsi="Arial" w:cs="Arial"/>
          <w:b/>
          <w:bCs/>
          <w:sz w:val="22"/>
          <w:szCs w:val="22"/>
          <w:lang w:val="en-GB"/>
        </w:rPr>
      </w:pPr>
      <w:r w:rsidRPr="00AB3E21">
        <w:rPr>
          <w:rFonts w:ascii="Arial" w:hAnsi="Arial" w:cs="Arial"/>
          <w:sz w:val="22"/>
          <w:szCs w:val="22"/>
          <w:lang w:val="en-GB"/>
        </w:rPr>
        <w:t>Collect 3-5 ml venous blood / serum. Label and pack it properly in triple packing and transport maintaining cold chain, to the lab along-with complete history form. Transport the sample to the provincial labs for dengue ELISA and PCR testing (if available) or send representative sample to the Virology Department of Public Health Laboratories Division at the National Institute of Health, Islamabad for serotype detection. Time period for test is critical and mentioned below:</w:t>
      </w:r>
      <w:r w:rsidRPr="00AB3E21">
        <w:rPr>
          <w:rFonts w:ascii="Arial" w:hAnsi="Arial" w:cs="Arial"/>
          <w:b/>
          <w:bCs/>
          <w:sz w:val="22"/>
          <w:szCs w:val="22"/>
          <w:lang w:val="en-GB"/>
        </w:rPr>
        <w:t xml:space="preserve"> </w:t>
      </w:r>
    </w:p>
    <w:p w14:paraId="1E201B9E" w14:textId="199B521B" w:rsidR="00BB74FE" w:rsidRPr="00AB3E21" w:rsidRDefault="00BB74FE" w:rsidP="00BB74FE">
      <w:pPr>
        <w:pStyle w:val="content"/>
        <w:numPr>
          <w:ilvl w:val="0"/>
          <w:numId w:val="3"/>
        </w:numPr>
        <w:spacing w:before="0" w:beforeAutospacing="0" w:after="0" w:afterAutospacing="0"/>
        <w:jc w:val="both"/>
        <w:rPr>
          <w:rFonts w:ascii="Arial" w:hAnsi="Arial" w:cs="Arial"/>
          <w:sz w:val="22"/>
          <w:szCs w:val="22"/>
        </w:rPr>
      </w:pPr>
      <w:r w:rsidRPr="00AB3E21">
        <w:rPr>
          <w:rFonts w:ascii="Arial" w:hAnsi="Arial" w:cs="Arial"/>
          <w:sz w:val="22"/>
          <w:szCs w:val="22"/>
        </w:rPr>
        <w:t xml:space="preserve">Dengue NS1 antigen can be detected in the serum as early as 1 Day Post Onset (DPO) of symptoms and up </w:t>
      </w:r>
      <w:r w:rsidR="00FF124B" w:rsidRPr="00AB3E21">
        <w:rPr>
          <w:rFonts w:ascii="Arial" w:hAnsi="Arial" w:cs="Arial"/>
          <w:sz w:val="22"/>
          <w:szCs w:val="22"/>
        </w:rPr>
        <w:t>to 7</w:t>
      </w:r>
      <w:r w:rsidRPr="00AB3E21">
        <w:rPr>
          <w:rFonts w:ascii="Arial" w:hAnsi="Arial" w:cs="Arial"/>
          <w:color w:val="000000" w:themeColor="text1"/>
          <w:sz w:val="22"/>
          <w:szCs w:val="22"/>
        </w:rPr>
        <w:t xml:space="preserve"> </w:t>
      </w:r>
      <w:r w:rsidR="0059495B" w:rsidRPr="00AB3E21">
        <w:rPr>
          <w:rFonts w:ascii="Arial" w:hAnsi="Arial" w:cs="Arial"/>
          <w:color w:val="000000" w:themeColor="text1"/>
          <w:sz w:val="22"/>
          <w:szCs w:val="22"/>
        </w:rPr>
        <w:t>DPO.</w:t>
      </w:r>
    </w:p>
    <w:p w14:paraId="50D02C6D" w14:textId="77777777" w:rsidR="00BB74FE" w:rsidRPr="00AB3E21" w:rsidRDefault="00BB74FE" w:rsidP="00BB74FE">
      <w:pPr>
        <w:pStyle w:val="content"/>
        <w:numPr>
          <w:ilvl w:val="0"/>
          <w:numId w:val="3"/>
        </w:numPr>
        <w:spacing w:before="0" w:beforeAutospacing="0" w:after="0" w:afterAutospacing="0"/>
        <w:jc w:val="both"/>
        <w:rPr>
          <w:rFonts w:ascii="Arial" w:hAnsi="Arial" w:cs="Arial"/>
          <w:sz w:val="22"/>
          <w:szCs w:val="22"/>
        </w:rPr>
      </w:pPr>
      <w:r w:rsidRPr="00AB3E21">
        <w:rPr>
          <w:rFonts w:ascii="Arial" w:hAnsi="Arial" w:cs="Arial"/>
          <w:sz w:val="22"/>
          <w:szCs w:val="22"/>
        </w:rPr>
        <w:t>Serological detection by IgM ELISA after 5 days of the onset of illness.</w:t>
      </w:r>
    </w:p>
    <w:p w14:paraId="5D453BFF" w14:textId="77777777" w:rsidR="00BB74FE" w:rsidRPr="00AB3E21" w:rsidRDefault="00BB74FE" w:rsidP="00BB74FE">
      <w:pPr>
        <w:pStyle w:val="content"/>
        <w:numPr>
          <w:ilvl w:val="0"/>
          <w:numId w:val="3"/>
        </w:numPr>
        <w:spacing w:before="0" w:beforeAutospacing="0" w:after="0" w:afterAutospacing="0"/>
        <w:jc w:val="both"/>
        <w:rPr>
          <w:rFonts w:ascii="Arial" w:hAnsi="Arial" w:cs="Arial"/>
          <w:sz w:val="22"/>
          <w:szCs w:val="22"/>
        </w:rPr>
      </w:pPr>
      <w:r w:rsidRPr="00AB3E21">
        <w:rPr>
          <w:rFonts w:ascii="Arial" w:hAnsi="Arial" w:cs="Arial"/>
          <w:sz w:val="22"/>
          <w:szCs w:val="22"/>
        </w:rPr>
        <w:t>Molecular detection using Real-time PCR test within one week after onset of illness.</w:t>
      </w:r>
    </w:p>
    <w:p w14:paraId="04D10473" w14:textId="6720704F" w:rsidR="0059495B" w:rsidRPr="00AB3E21" w:rsidRDefault="00BB74FE" w:rsidP="0059495B">
      <w:pPr>
        <w:pStyle w:val="content"/>
        <w:numPr>
          <w:ilvl w:val="0"/>
          <w:numId w:val="3"/>
        </w:numPr>
        <w:spacing w:before="0" w:beforeAutospacing="0" w:after="0" w:afterAutospacing="0"/>
        <w:jc w:val="both"/>
        <w:rPr>
          <w:rFonts w:ascii="Arial" w:hAnsi="Arial" w:cs="Arial"/>
          <w:sz w:val="22"/>
          <w:szCs w:val="22"/>
        </w:rPr>
      </w:pPr>
      <w:r w:rsidRPr="00AB3E21">
        <w:rPr>
          <w:rFonts w:ascii="Arial" w:hAnsi="Arial" w:cs="Arial"/>
          <w:sz w:val="22"/>
          <w:szCs w:val="22"/>
        </w:rPr>
        <w:t>IgG is detectable at low titer at the end of the first week of illness and slowly increases</w:t>
      </w:r>
      <w:r w:rsidR="0059495B" w:rsidRPr="00AB3E21">
        <w:rPr>
          <w:rFonts w:ascii="Arial" w:hAnsi="Arial" w:cs="Arial"/>
          <w:sz w:val="22"/>
          <w:szCs w:val="22"/>
        </w:rPr>
        <w:t>. In contrast, antibody titers rise extremely rapidly during a secondary infection.</w:t>
      </w:r>
    </w:p>
    <w:p w14:paraId="441B7CC7" w14:textId="62816961" w:rsidR="00BB74FE" w:rsidRPr="00AB3E21" w:rsidRDefault="00BB74FE" w:rsidP="00BB74FE">
      <w:pPr>
        <w:pStyle w:val="content"/>
        <w:numPr>
          <w:ilvl w:val="0"/>
          <w:numId w:val="3"/>
        </w:numPr>
        <w:spacing w:before="0" w:beforeAutospacing="0" w:after="0" w:afterAutospacing="0"/>
        <w:jc w:val="both"/>
        <w:rPr>
          <w:rFonts w:ascii="Arial" w:hAnsi="Arial" w:cs="Arial"/>
          <w:sz w:val="22"/>
          <w:szCs w:val="22"/>
        </w:rPr>
      </w:pPr>
      <w:r w:rsidRPr="00AB3E21">
        <w:rPr>
          <w:rFonts w:ascii="Arial" w:hAnsi="Arial" w:cs="Arial"/>
          <w:sz w:val="22"/>
          <w:szCs w:val="22"/>
        </w:rPr>
        <w:t>High levels of IgG are detectable even in the acute phase and they rise dramatically over the preceding two weeks. </w:t>
      </w:r>
    </w:p>
    <w:p w14:paraId="476D43F5" w14:textId="7D517C61" w:rsidR="00BD5AF4" w:rsidRDefault="00AB5B05" w:rsidP="00AB5B05">
      <w:pPr>
        <w:pStyle w:val="content"/>
        <w:spacing w:before="0" w:beforeAutospacing="0" w:after="0" w:afterAutospacing="0"/>
        <w:jc w:val="both"/>
        <w:rPr>
          <w:rFonts w:ascii="Arial" w:hAnsi="Arial" w:cs="Arial"/>
          <w:sz w:val="22"/>
          <w:szCs w:val="22"/>
        </w:rPr>
      </w:pPr>
      <w:r w:rsidRPr="00AB3E21">
        <w:rPr>
          <w:rFonts w:ascii="Arial" w:hAnsi="Arial" w:cs="Arial"/>
          <w:sz w:val="22"/>
          <w:szCs w:val="22"/>
        </w:rPr>
        <w:t>All health and laboratory personnel should ensure strict adherence to the Standard Precautions for handling any suspected DF/DHF cases and samples.</w:t>
      </w:r>
    </w:p>
    <w:p w14:paraId="06B5A39B" w14:textId="77777777" w:rsidR="00CB0D5E" w:rsidRPr="00CB0D5E" w:rsidRDefault="00CB0D5E" w:rsidP="00AB5B05">
      <w:pPr>
        <w:pStyle w:val="content"/>
        <w:spacing w:before="0" w:beforeAutospacing="0" w:after="0" w:afterAutospacing="0"/>
        <w:jc w:val="both"/>
        <w:rPr>
          <w:rFonts w:ascii="Arial" w:hAnsi="Arial" w:cs="Arial"/>
          <w:sz w:val="12"/>
          <w:szCs w:val="22"/>
        </w:rPr>
      </w:pPr>
    </w:p>
    <w:p w14:paraId="7D4C302B" w14:textId="77777777" w:rsidR="00B10B17" w:rsidRPr="00AB3E21" w:rsidRDefault="00B10B17" w:rsidP="00CB0D5E">
      <w:pPr>
        <w:pStyle w:val="content"/>
        <w:spacing w:before="0" w:beforeAutospacing="0" w:after="0" w:afterAutospacing="0"/>
        <w:jc w:val="both"/>
        <w:rPr>
          <w:rFonts w:ascii="Arial" w:hAnsi="Arial" w:cs="Arial"/>
          <w:b/>
          <w:bCs/>
          <w:sz w:val="22"/>
          <w:szCs w:val="22"/>
          <w:u w:val="single"/>
        </w:rPr>
      </w:pPr>
      <w:r w:rsidRPr="00AB3E21">
        <w:rPr>
          <w:rFonts w:ascii="Arial" w:hAnsi="Arial" w:cs="Arial"/>
          <w:b/>
          <w:bCs/>
          <w:sz w:val="22"/>
          <w:szCs w:val="22"/>
          <w:u w:val="single"/>
        </w:rPr>
        <w:t xml:space="preserve">Treatment/ Clinical Management: </w:t>
      </w:r>
    </w:p>
    <w:p w14:paraId="6EE0E92A" w14:textId="79171811" w:rsidR="00B10B17" w:rsidRPr="00AB3E21" w:rsidRDefault="00B10B17" w:rsidP="00B10B17">
      <w:pPr>
        <w:pStyle w:val="content"/>
        <w:numPr>
          <w:ilvl w:val="0"/>
          <w:numId w:val="1"/>
        </w:numPr>
        <w:spacing w:before="0" w:beforeAutospacing="0" w:after="0" w:afterAutospacing="0"/>
        <w:ind w:left="747" w:hanging="378"/>
        <w:jc w:val="both"/>
        <w:rPr>
          <w:rFonts w:ascii="Arial" w:hAnsi="Arial" w:cs="Arial"/>
          <w:sz w:val="22"/>
          <w:szCs w:val="22"/>
        </w:rPr>
      </w:pPr>
      <w:r w:rsidRPr="00AB3E21">
        <w:rPr>
          <w:rFonts w:ascii="Arial" w:hAnsi="Arial" w:cs="Arial"/>
          <w:sz w:val="22"/>
          <w:szCs w:val="22"/>
        </w:rPr>
        <w:t>Case management at the primary and secondary care levels (where patients are first seen and evaluated) are critical in determining the clinical outcome of dengue. A well-managed front-line response reduces hospital admissions and also saves lives.</w:t>
      </w:r>
    </w:p>
    <w:p w14:paraId="47C45491" w14:textId="7BC67B78" w:rsidR="00D7408E" w:rsidRPr="00AB3E21" w:rsidRDefault="00D7408E" w:rsidP="00D7408E">
      <w:pPr>
        <w:pStyle w:val="content"/>
        <w:numPr>
          <w:ilvl w:val="0"/>
          <w:numId w:val="1"/>
        </w:numPr>
        <w:spacing w:before="0" w:beforeAutospacing="0" w:after="0" w:afterAutospacing="0"/>
        <w:ind w:left="747" w:hanging="378"/>
        <w:jc w:val="both"/>
        <w:rPr>
          <w:rFonts w:ascii="Arial" w:hAnsi="Arial" w:cs="Arial"/>
          <w:sz w:val="22"/>
          <w:szCs w:val="22"/>
          <w:shd w:val="clear" w:color="auto" w:fill="FFFFFF"/>
        </w:rPr>
      </w:pPr>
      <w:r w:rsidRPr="00AB3E21">
        <w:rPr>
          <w:rFonts w:ascii="Arial" w:hAnsi="Arial" w:cs="Arial"/>
          <w:sz w:val="22"/>
          <w:szCs w:val="22"/>
        </w:rPr>
        <w:t>The most important measure to assist the patients with dengue fever is to carefully evaluate them for impending complications, such as early evidence of DH</w:t>
      </w:r>
      <w:r w:rsidR="00E760BA" w:rsidRPr="00AB3E21">
        <w:rPr>
          <w:rFonts w:ascii="Arial" w:hAnsi="Arial" w:cs="Arial"/>
          <w:sz w:val="22"/>
          <w:szCs w:val="22"/>
        </w:rPr>
        <w:t>F</w:t>
      </w:r>
      <w:r w:rsidRPr="00AB3E21">
        <w:rPr>
          <w:rFonts w:ascii="Arial" w:hAnsi="Arial" w:cs="Arial"/>
          <w:sz w:val="22"/>
          <w:szCs w:val="22"/>
        </w:rPr>
        <w:t>.</w:t>
      </w:r>
    </w:p>
    <w:p w14:paraId="3D830BC6" w14:textId="6AE982C3" w:rsidR="00B10B17" w:rsidRPr="00AB3E21" w:rsidRDefault="00B10B17" w:rsidP="00B10B17">
      <w:pPr>
        <w:pStyle w:val="content"/>
        <w:numPr>
          <w:ilvl w:val="0"/>
          <w:numId w:val="1"/>
        </w:numPr>
        <w:spacing w:before="0" w:beforeAutospacing="0" w:after="0" w:afterAutospacing="0"/>
        <w:ind w:left="747" w:hanging="378"/>
        <w:jc w:val="both"/>
        <w:rPr>
          <w:rFonts w:ascii="Arial" w:hAnsi="Arial" w:cs="Arial"/>
          <w:sz w:val="22"/>
          <w:szCs w:val="22"/>
          <w:shd w:val="clear" w:color="auto" w:fill="FFFFFF"/>
        </w:rPr>
      </w:pPr>
      <w:r w:rsidRPr="00AB3E21">
        <w:rPr>
          <w:rFonts w:ascii="Arial" w:hAnsi="Arial" w:cs="Arial"/>
          <w:sz w:val="22"/>
          <w:szCs w:val="22"/>
        </w:rPr>
        <w:t xml:space="preserve">There is no specific antiviral treatment for dengue infection and treatment mainly relies on development of symptoms. Supportive treatment must be undertaken as required for the specific disease manifestations. Fever and myalgia should be managed with </w:t>
      </w:r>
      <w:hyperlink r:id="rId9" w:history="1">
        <w:r w:rsidRPr="00AB3E21">
          <w:rPr>
            <w:rFonts w:ascii="Arial" w:hAnsi="Arial" w:cs="Arial"/>
            <w:sz w:val="22"/>
            <w:szCs w:val="22"/>
          </w:rPr>
          <w:t>acetaminophen</w:t>
        </w:r>
      </w:hyperlink>
      <w:r w:rsidRPr="00AB3E21">
        <w:rPr>
          <w:rFonts w:ascii="Arial" w:hAnsi="Arial" w:cs="Arial"/>
          <w:sz w:val="22"/>
          <w:szCs w:val="22"/>
        </w:rPr>
        <w:t xml:space="preserve">. </w:t>
      </w:r>
      <w:r w:rsidRPr="00AB3E21">
        <w:rPr>
          <w:rFonts w:ascii="Arial" w:hAnsi="Arial" w:cs="Arial"/>
          <w:i/>
          <w:iCs/>
          <w:sz w:val="22"/>
          <w:szCs w:val="22"/>
          <w:u w:val="single"/>
        </w:rPr>
        <w:t>Aspirin or non-steroidal anti-inflammatory agents should generally be avoided because of the risk of bleeding complications and the potential risk of Reye's syndrome in childre</w:t>
      </w:r>
      <w:r w:rsidR="009A04AC" w:rsidRPr="00AB3E21">
        <w:rPr>
          <w:rFonts w:ascii="Arial" w:hAnsi="Arial" w:cs="Arial"/>
          <w:i/>
          <w:iCs/>
          <w:sz w:val="22"/>
          <w:szCs w:val="22"/>
          <w:u w:val="single"/>
        </w:rPr>
        <w:t>n.</w:t>
      </w:r>
      <w:r w:rsidRPr="00AB3E21">
        <w:rPr>
          <w:rFonts w:ascii="Arial" w:hAnsi="Arial" w:cs="Arial"/>
          <w:i/>
          <w:iCs/>
          <w:sz w:val="22"/>
          <w:szCs w:val="22"/>
          <w:u w:val="single"/>
        </w:rPr>
        <w:t xml:space="preserve"> </w:t>
      </w:r>
    </w:p>
    <w:p w14:paraId="67677A5A" w14:textId="77777777" w:rsidR="00B10B17" w:rsidRPr="00AB3E21" w:rsidRDefault="00B10B17" w:rsidP="00B10B17">
      <w:pPr>
        <w:pStyle w:val="content"/>
        <w:numPr>
          <w:ilvl w:val="0"/>
          <w:numId w:val="1"/>
        </w:numPr>
        <w:spacing w:before="0" w:beforeAutospacing="0" w:after="0" w:afterAutospacing="0"/>
        <w:ind w:left="747" w:hanging="378"/>
        <w:jc w:val="both"/>
        <w:rPr>
          <w:rFonts w:ascii="Arial" w:hAnsi="Arial" w:cs="Arial"/>
          <w:sz w:val="22"/>
          <w:szCs w:val="22"/>
          <w:shd w:val="clear" w:color="auto" w:fill="FFFFFF"/>
        </w:rPr>
      </w:pPr>
      <w:r w:rsidRPr="00AB3E21">
        <w:rPr>
          <w:rFonts w:ascii="Arial" w:hAnsi="Arial" w:cs="Arial"/>
          <w:sz w:val="22"/>
          <w:szCs w:val="22"/>
        </w:rPr>
        <w:t>Patients with dengue fever should be cautioned to maintain their intake of oral fluid to avoid dehydration.</w:t>
      </w:r>
    </w:p>
    <w:p w14:paraId="62625528" w14:textId="77777777" w:rsidR="00B10B17" w:rsidRPr="00AB3E21" w:rsidRDefault="00B10B17" w:rsidP="00B10B17">
      <w:pPr>
        <w:pStyle w:val="content"/>
        <w:numPr>
          <w:ilvl w:val="0"/>
          <w:numId w:val="1"/>
        </w:numPr>
        <w:spacing w:before="0" w:beforeAutospacing="0" w:after="0" w:afterAutospacing="0"/>
        <w:ind w:left="747" w:hanging="378"/>
        <w:jc w:val="both"/>
        <w:rPr>
          <w:rFonts w:ascii="Arial" w:hAnsi="Arial" w:cs="Arial"/>
          <w:sz w:val="22"/>
          <w:szCs w:val="22"/>
        </w:rPr>
      </w:pPr>
      <w:r w:rsidRPr="00AB3E21">
        <w:rPr>
          <w:rFonts w:ascii="Arial" w:hAnsi="Arial" w:cs="Arial"/>
          <w:sz w:val="22"/>
          <w:szCs w:val="22"/>
        </w:rPr>
        <w:t>Administration of corticosteroids has no demonstrated benefit and is potentially harmful to patients.</w:t>
      </w:r>
    </w:p>
    <w:p w14:paraId="4CE63231" w14:textId="3E6CFEFD" w:rsidR="00B10B17" w:rsidRPr="00AB3E21" w:rsidRDefault="00B10B17" w:rsidP="00196402">
      <w:pPr>
        <w:pStyle w:val="content"/>
        <w:numPr>
          <w:ilvl w:val="0"/>
          <w:numId w:val="1"/>
        </w:numPr>
        <w:spacing w:before="0" w:beforeAutospacing="0" w:after="0" w:afterAutospacing="0"/>
        <w:ind w:left="747" w:hanging="378"/>
        <w:jc w:val="both"/>
        <w:rPr>
          <w:rFonts w:ascii="Arial" w:hAnsi="Arial" w:cs="Arial"/>
          <w:sz w:val="22"/>
          <w:szCs w:val="22"/>
          <w:shd w:val="clear" w:color="auto" w:fill="FFFFFF"/>
        </w:rPr>
      </w:pPr>
      <w:r w:rsidRPr="00AB3E21">
        <w:rPr>
          <w:rFonts w:ascii="Arial" w:hAnsi="Arial" w:cs="Arial"/>
          <w:sz w:val="22"/>
          <w:szCs w:val="22"/>
          <w:u w:val="single"/>
        </w:rPr>
        <w:t>Platelet transfusions</w:t>
      </w:r>
      <w:r w:rsidRPr="00AB3E21">
        <w:rPr>
          <w:rFonts w:ascii="Arial" w:hAnsi="Arial" w:cs="Arial"/>
          <w:sz w:val="22"/>
          <w:szCs w:val="22"/>
        </w:rPr>
        <w:t xml:space="preserve"> may be warranted in severe thrombocytopenia (&lt;10,000/mm3) and active blee</w:t>
      </w:r>
      <w:r w:rsidR="00196402" w:rsidRPr="00AB3E21">
        <w:rPr>
          <w:rFonts w:ascii="Arial" w:hAnsi="Arial" w:cs="Arial"/>
          <w:sz w:val="22"/>
          <w:szCs w:val="22"/>
        </w:rPr>
        <w:t xml:space="preserve">ding. However, </w:t>
      </w:r>
      <w:r w:rsidR="00153F17" w:rsidRPr="00AB3E21">
        <w:rPr>
          <w:rFonts w:ascii="Arial" w:hAnsi="Arial" w:cs="Arial"/>
          <w:sz w:val="22"/>
          <w:szCs w:val="22"/>
        </w:rPr>
        <w:t xml:space="preserve">whole blood </w:t>
      </w:r>
      <w:r w:rsidR="00196402" w:rsidRPr="00AB3E21">
        <w:rPr>
          <w:rFonts w:ascii="Arial" w:hAnsi="Arial" w:cs="Arial"/>
          <w:sz w:val="22"/>
          <w:szCs w:val="22"/>
        </w:rPr>
        <w:t xml:space="preserve">transfusion may be needed in case of </w:t>
      </w:r>
      <w:r w:rsidR="00523CAB" w:rsidRPr="00AB3E21">
        <w:rPr>
          <w:rFonts w:ascii="Arial" w:hAnsi="Arial" w:cs="Arial"/>
          <w:sz w:val="22"/>
          <w:szCs w:val="22"/>
        </w:rPr>
        <w:t>significant bleeding</w:t>
      </w:r>
      <w:r w:rsidR="004144C0" w:rsidRPr="00AB3E21">
        <w:rPr>
          <w:rFonts w:ascii="Arial" w:hAnsi="Arial" w:cs="Arial"/>
          <w:sz w:val="22"/>
          <w:szCs w:val="22"/>
        </w:rPr>
        <w:t>.</w:t>
      </w:r>
    </w:p>
    <w:p w14:paraId="36206DD9" w14:textId="125C4F1D" w:rsidR="00B10B17" w:rsidRPr="005A4057" w:rsidRDefault="00150BB2" w:rsidP="00B10B17">
      <w:pPr>
        <w:pStyle w:val="content"/>
        <w:numPr>
          <w:ilvl w:val="0"/>
          <w:numId w:val="1"/>
        </w:numPr>
        <w:spacing w:before="0" w:beforeAutospacing="0" w:after="0" w:afterAutospacing="0"/>
        <w:ind w:left="747" w:hanging="378"/>
        <w:jc w:val="both"/>
        <w:rPr>
          <w:rFonts w:ascii="Arial" w:hAnsi="Arial" w:cs="Arial"/>
          <w:sz w:val="22"/>
          <w:szCs w:val="22"/>
          <w:shd w:val="clear" w:color="auto" w:fill="FFFFFF"/>
        </w:rPr>
      </w:pPr>
      <w:r w:rsidRPr="00AB3E21">
        <w:rPr>
          <w:rFonts w:ascii="Arial" w:hAnsi="Arial" w:cs="Arial"/>
          <w:sz w:val="22"/>
          <w:szCs w:val="22"/>
        </w:rPr>
        <w:t>Hematocrit (</w:t>
      </w:r>
      <w:r w:rsidR="00B10B17" w:rsidRPr="00AB3E21">
        <w:rPr>
          <w:rFonts w:ascii="Arial" w:hAnsi="Arial" w:cs="Arial"/>
          <w:sz w:val="22"/>
          <w:szCs w:val="22"/>
        </w:rPr>
        <w:t>HCT</w:t>
      </w:r>
      <w:r w:rsidRPr="00AB3E21">
        <w:rPr>
          <w:rFonts w:ascii="Arial" w:hAnsi="Arial" w:cs="Arial"/>
          <w:sz w:val="22"/>
          <w:szCs w:val="22"/>
        </w:rPr>
        <w:t>)</w:t>
      </w:r>
      <w:r w:rsidR="00B10B17" w:rsidRPr="00AB3E21">
        <w:rPr>
          <w:rFonts w:ascii="Arial" w:hAnsi="Arial" w:cs="Arial"/>
          <w:sz w:val="22"/>
          <w:szCs w:val="22"/>
        </w:rPr>
        <w:t xml:space="preserve"> should always be interpreted together with vital signs and hemodynamic state. Hematocrit measurements must be interpreted with caution critically assessing the adequacy of fluid repletion. IV fluid therapy with crystalloids or colloids will decrease HCT levels; the decrease in HCT will be more pronounced and sustained with colloid therapy.</w:t>
      </w:r>
    </w:p>
    <w:p w14:paraId="0A640073" w14:textId="77777777" w:rsidR="005A4057" w:rsidRPr="005A4057" w:rsidRDefault="005A4057" w:rsidP="005A4057">
      <w:pPr>
        <w:pStyle w:val="content"/>
        <w:spacing w:before="0" w:beforeAutospacing="0" w:after="0" w:afterAutospacing="0"/>
        <w:ind w:left="369"/>
        <w:jc w:val="both"/>
        <w:rPr>
          <w:rFonts w:ascii="Arial" w:hAnsi="Arial" w:cs="Arial"/>
          <w:sz w:val="8"/>
          <w:szCs w:val="22"/>
          <w:shd w:val="clear" w:color="auto" w:fill="FFFFFF"/>
        </w:rPr>
      </w:pPr>
    </w:p>
    <w:p w14:paraId="1572C843" w14:textId="21FC1FBC" w:rsidR="006C2FEF" w:rsidRPr="00AB3E21" w:rsidRDefault="006C2FEF" w:rsidP="005A4057">
      <w:pPr>
        <w:autoSpaceDE w:val="0"/>
        <w:autoSpaceDN w:val="0"/>
        <w:adjustRightInd w:val="0"/>
        <w:jc w:val="both"/>
        <w:rPr>
          <w:rFonts w:ascii="Arial" w:hAnsi="Arial" w:cs="Arial"/>
          <w:b/>
          <w:bCs/>
          <w:sz w:val="22"/>
          <w:szCs w:val="22"/>
          <w:u w:val="single"/>
          <w:lang w:val="en-GB"/>
        </w:rPr>
      </w:pPr>
      <w:r w:rsidRPr="00AB3E21">
        <w:rPr>
          <w:rFonts w:ascii="Arial" w:hAnsi="Arial" w:cs="Arial"/>
          <w:b/>
          <w:bCs/>
          <w:sz w:val="22"/>
          <w:szCs w:val="22"/>
          <w:u w:val="single"/>
          <w:lang w:val="en-GB"/>
        </w:rPr>
        <w:t>Public Health Actions:</w:t>
      </w:r>
    </w:p>
    <w:p w14:paraId="6F797180" w14:textId="77777777" w:rsidR="006C2FEF" w:rsidRPr="00AB3E21" w:rsidRDefault="006C2FEF" w:rsidP="00A0665F">
      <w:pPr>
        <w:pStyle w:val="ListParagraph"/>
        <w:numPr>
          <w:ilvl w:val="0"/>
          <w:numId w:val="7"/>
        </w:numPr>
        <w:autoSpaceDE w:val="0"/>
        <w:autoSpaceDN w:val="0"/>
        <w:adjustRightInd w:val="0"/>
        <w:spacing w:after="0" w:line="240" w:lineRule="auto"/>
        <w:ind w:left="756"/>
        <w:jc w:val="both"/>
        <w:rPr>
          <w:rFonts w:ascii="Arial" w:hAnsi="Arial" w:cs="Arial"/>
          <w:b/>
          <w:bCs/>
          <w:lang w:val="en-GB"/>
        </w:rPr>
      </w:pPr>
      <w:r w:rsidRPr="00AB3E21">
        <w:rPr>
          <w:rFonts w:ascii="Arial" w:hAnsi="Arial" w:cs="Arial"/>
          <w:b/>
          <w:bCs/>
          <w:lang w:val="en-GB"/>
        </w:rPr>
        <w:t xml:space="preserve">Strengthening of disease surveillance: </w:t>
      </w:r>
    </w:p>
    <w:p w14:paraId="4BAB58F6" w14:textId="77777777" w:rsidR="00AC46C4" w:rsidRPr="00AB3E21" w:rsidRDefault="009928D2" w:rsidP="00AC46C4">
      <w:pPr>
        <w:pStyle w:val="ListParagraph"/>
        <w:autoSpaceDE w:val="0"/>
        <w:autoSpaceDN w:val="0"/>
        <w:adjustRightInd w:val="0"/>
        <w:spacing w:after="0" w:line="240" w:lineRule="auto"/>
        <w:ind w:left="756"/>
        <w:jc w:val="both"/>
        <w:rPr>
          <w:rFonts w:ascii="Arial" w:hAnsi="Arial" w:cs="Arial"/>
        </w:rPr>
      </w:pPr>
      <w:r w:rsidRPr="00AB3E21">
        <w:rPr>
          <w:rFonts w:ascii="Arial" w:hAnsi="Arial" w:cs="Arial"/>
          <w:bCs/>
          <w:lang w:val="en-GB"/>
        </w:rPr>
        <w:t>T</w:t>
      </w:r>
      <w:r w:rsidR="008C3B8B" w:rsidRPr="00AB3E21">
        <w:rPr>
          <w:rFonts w:ascii="Arial" w:hAnsi="Arial" w:cs="Arial"/>
          <w:bCs/>
          <w:lang w:val="en-GB"/>
        </w:rPr>
        <w:t xml:space="preserve">imely </w:t>
      </w:r>
      <w:r w:rsidR="006C2FEF" w:rsidRPr="00AB3E21">
        <w:rPr>
          <w:rFonts w:ascii="Arial" w:hAnsi="Arial" w:cs="Arial"/>
          <w:bCs/>
          <w:lang w:val="en-GB"/>
        </w:rPr>
        <w:t>detect</w:t>
      </w:r>
      <w:r w:rsidRPr="00AB3E21">
        <w:rPr>
          <w:rFonts w:ascii="Arial" w:hAnsi="Arial" w:cs="Arial"/>
          <w:bCs/>
          <w:lang w:val="en-GB"/>
        </w:rPr>
        <w:t xml:space="preserve">ion of </w:t>
      </w:r>
      <w:r w:rsidR="006C2FEF" w:rsidRPr="00AB3E21">
        <w:rPr>
          <w:rFonts w:ascii="Arial" w:hAnsi="Arial" w:cs="Arial"/>
          <w:bCs/>
          <w:lang w:val="en-GB"/>
        </w:rPr>
        <w:t>new cases</w:t>
      </w:r>
      <w:r w:rsidR="008C3B8B" w:rsidRPr="00AB3E21">
        <w:rPr>
          <w:rFonts w:ascii="Arial" w:hAnsi="Arial" w:cs="Arial"/>
          <w:bCs/>
          <w:lang w:val="en-GB"/>
        </w:rPr>
        <w:t>, clusters</w:t>
      </w:r>
      <w:r w:rsidR="006C2FEF" w:rsidRPr="00AB3E21">
        <w:rPr>
          <w:rFonts w:ascii="Arial" w:hAnsi="Arial" w:cs="Arial"/>
          <w:bCs/>
          <w:lang w:val="en-GB"/>
        </w:rPr>
        <w:t xml:space="preserve">, and </w:t>
      </w:r>
      <w:r w:rsidR="00D8673D" w:rsidRPr="00AB3E21">
        <w:rPr>
          <w:rFonts w:ascii="Arial" w:hAnsi="Arial" w:cs="Arial"/>
          <w:bCs/>
          <w:lang w:val="en-GB"/>
        </w:rPr>
        <w:t>identif</w:t>
      </w:r>
      <w:r w:rsidRPr="00AB3E21">
        <w:rPr>
          <w:rFonts w:ascii="Arial" w:hAnsi="Arial" w:cs="Arial"/>
          <w:bCs/>
          <w:lang w:val="en-GB"/>
        </w:rPr>
        <w:t>ication of</w:t>
      </w:r>
      <w:r w:rsidR="00D8673D" w:rsidRPr="00AB3E21">
        <w:rPr>
          <w:rFonts w:ascii="Arial" w:hAnsi="Arial" w:cs="Arial"/>
          <w:bCs/>
          <w:lang w:val="en-GB"/>
        </w:rPr>
        <w:t xml:space="preserve"> </w:t>
      </w:r>
      <w:r w:rsidR="006C2FEF" w:rsidRPr="00AB3E21">
        <w:rPr>
          <w:rFonts w:ascii="Arial" w:hAnsi="Arial" w:cs="Arial"/>
          <w:bCs/>
          <w:lang w:val="en-GB"/>
        </w:rPr>
        <w:t>hotspots to carry out case response activities</w:t>
      </w:r>
      <w:r w:rsidRPr="00AB3E21">
        <w:rPr>
          <w:rFonts w:ascii="Arial" w:hAnsi="Arial" w:cs="Arial"/>
          <w:bCs/>
          <w:lang w:val="en-GB"/>
        </w:rPr>
        <w:t xml:space="preserve"> </w:t>
      </w:r>
      <w:r w:rsidR="00196402" w:rsidRPr="00AB3E21">
        <w:rPr>
          <w:rFonts w:ascii="Arial" w:hAnsi="Arial" w:cs="Arial"/>
          <w:bCs/>
          <w:lang w:val="en-GB"/>
        </w:rPr>
        <w:t xml:space="preserve">is </w:t>
      </w:r>
      <w:r w:rsidR="00C805B7" w:rsidRPr="00AB3E21">
        <w:rPr>
          <w:rFonts w:ascii="Arial" w:hAnsi="Arial" w:cs="Arial"/>
          <w:bCs/>
          <w:lang w:val="en-GB"/>
        </w:rPr>
        <w:t>imperative</w:t>
      </w:r>
      <w:r w:rsidR="006C2FEF" w:rsidRPr="00AB3E21">
        <w:rPr>
          <w:rFonts w:ascii="Arial" w:hAnsi="Arial" w:cs="Arial"/>
          <w:bCs/>
          <w:lang w:val="en-GB"/>
        </w:rPr>
        <w:t xml:space="preserve">. The cases may be </w:t>
      </w:r>
      <w:r w:rsidR="008C3B8B" w:rsidRPr="00AB3E21">
        <w:rPr>
          <w:rFonts w:ascii="Arial" w:hAnsi="Arial" w:cs="Arial"/>
        </w:rPr>
        <w:t>detected</w:t>
      </w:r>
      <w:r w:rsidR="006C2FEF" w:rsidRPr="00AB3E21">
        <w:rPr>
          <w:rFonts w:ascii="Arial" w:hAnsi="Arial" w:cs="Arial"/>
        </w:rPr>
        <w:t xml:space="preserve"> as per </w:t>
      </w:r>
      <w:r w:rsidR="00D8673D" w:rsidRPr="00AB3E21">
        <w:rPr>
          <w:rFonts w:ascii="Arial" w:hAnsi="Arial" w:cs="Arial"/>
        </w:rPr>
        <w:t xml:space="preserve">following </w:t>
      </w:r>
      <w:r w:rsidR="006C2FEF" w:rsidRPr="00AB3E21">
        <w:rPr>
          <w:rFonts w:ascii="Arial" w:hAnsi="Arial" w:cs="Arial"/>
        </w:rPr>
        <w:t>case definitions</w:t>
      </w:r>
      <w:r w:rsidR="00D8673D" w:rsidRPr="00AB3E21">
        <w:rPr>
          <w:rFonts w:ascii="Arial" w:hAnsi="Arial" w:cs="Arial"/>
        </w:rPr>
        <w:t>:</w:t>
      </w:r>
    </w:p>
    <w:p w14:paraId="424140A8" w14:textId="77777777" w:rsidR="00AC46C4" w:rsidRPr="00AB3E21" w:rsidRDefault="00D8673D" w:rsidP="00AC46C4">
      <w:pPr>
        <w:pStyle w:val="ListParagraph"/>
        <w:numPr>
          <w:ilvl w:val="0"/>
          <w:numId w:val="14"/>
        </w:numPr>
        <w:autoSpaceDE w:val="0"/>
        <w:autoSpaceDN w:val="0"/>
        <w:adjustRightInd w:val="0"/>
        <w:spacing w:after="0" w:line="240" w:lineRule="auto"/>
        <w:jc w:val="both"/>
        <w:rPr>
          <w:rFonts w:ascii="Arial" w:hAnsi="Arial" w:cs="Arial"/>
        </w:rPr>
      </w:pPr>
      <w:r w:rsidRPr="00AB3E21">
        <w:rPr>
          <w:rFonts w:ascii="Arial" w:hAnsi="Arial" w:cs="Arial"/>
          <w:bCs/>
          <w:u w:val="single"/>
        </w:rPr>
        <w:t>Clinically compatible case of Dengue like illness</w:t>
      </w:r>
      <w:r w:rsidRPr="00AB3E21">
        <w:rPr>
          <w:rFonts w:ascii="Arial" w:hAnsi="Arial" w:cs="Arial"/>
          <w:bCs/>
        </w:rPr>
        <w:t>:</w:t>
      </w:r>
      <w:r w:rsidRPr="00AB3E21">
        <w:rPr>
          <w:rFonts w:ascii="Arial" w:hAnsi="Arial" w:cs="Arial"/>
          <w:b/>
          <w:bCs/>
        </w:rPr>
        <w:t xml:space="preserve"> </w:t>
      </w:r>
      <w:r w:rsidRPr="00AB3E21">
        <w:rPr>
          <w:rFonts w:ascii="Arial" w:hAnsi="Arial" w:cs="Arial"/>
        </w:rPr>
        <w:t>Any person with acute febrile illness of &gt; 2 days and &lt;10 days with two or more manifestations from severe headache, myalgia/ arthralgia, retro-bulbar pain, severe muscular pain, severe backache or joint pain, platelets &lt;150,000 and hemorrhagic signs.</w:t>
      </w:r>
    </w:p>
    <w:p w14:paraId="3A5774F7" w14:textId="6DF9BF5E" w:rsidR="00AC46C4" w:rsidRPr="00AB3E21" w:rsidRDefault="00D8673D" w:rsidP="00AC46C4">
      <w:pPr>
        <w:pStyle w:val="ListParagraph"/>
        <w:numPr>
          <w:ilvl w:val="0"/>
          <w:numId w:val="14"/>
        </w:numPr>
        <w:autoSpaceDE w:val="0"/>
        <w:autoSpaceDN w:val="0"/>
        <w:adjustRightInd w:val="0"/>
        <w:spacing w:after="0" w:line="240" w:lineRule="auto"/>
        <w:jc w:val="both"/>
        <w:rPr>
          <w:rFonts w:ascii="Arial" w:hAnsi="Arial" w:cs="Arial"/>
        </w:rPr>
      </w:pPr>
      <w:r w:rsidRPr="00AB3E21">
        <w:rPr>
          <w:rFonts w:ascii="Arial" w:hAnsi="Arial" w:cs="Arial"/>
          <w:bCs/>
          <w:u w:val="single"/>
        </w:rPr>
        <w:t>Suspected Case</w:t>
      </w:r>
      <w:r w:rsidRPr="00AB3E21">
        <w:rPr>
          <w:rFonts w:ascii="Arial" w:hAnsi="Arial" w:cs="Arial"/>
          <w:bCs/>
        </w:rPr>
        <w:t>:</w:t>
      </w:r>
      <w:r w:rsidRPr="00AB3E21">
        <w:rPr>
          <w:rFonts w:ascii="Arial" w:hAnsi="Arial" w:cs="Arial"/>
          <w:b/>
          <w:bCs/>
        </w:rPr>
        <w:t xml:space="preserve"> </w:t>
      </w:r>
      <w:r w:rsidR="00C805B7" w:rsidRPr="00AB3E21">
        <w:rPr>
          <w:rFonts w:ascii="Arial" w:hAnsi="Arial" w:cs="Arial"/>
        </w:rPr>
        <w:t>An acute febrile illness of 2 - 7 days duration with 2 or more of the following: Headache, retro-orbital pain, myalgia (muscle pain)</w:t>
      </w:r>
      <w:r w:rsidR="004428AA" w:rsidRPr="00AB3E21">
        <w:rPr>
          <w:rFonts w:ascii="Arial" w:hAnsi="Arial" w:cs="Arial"/>
        </w:rPr>
        <w:t>,</w:t>
      </w:r>
      <w:r w:rsidR="00C805B7" w:rsidRPr="00AB3E21">
        <w:rPr>
          <w:rFonts w:ascii="Arial" w:hAnsi="Arial" w:cs="Arial"/>
        </w:rPr>
        <w:t xml:space="preserve"> arthralgia (joint pain)</w:t>
      </w:r>
      <w:r w:rsidR="004428AA" w:rsidRPr="00AB3E21">
        <w:rPr>
          <w:rFonts w:ascii="Arial" w:hAnsi="Arial" w:cs="Arial"/>
        </w:rPr>
        <w:t xml:space="preserve"> or hemorrhagic rash</w:t>
      </w:r>
      <w:r w:rsidR="00C805B7" w:rsidRPr="00AB3E21">
        <w:rPr>
          <w:rFonts w:ascii="Arial" w:hAnsi="Arial" w:cs="Arial"/>
        </w:rPr>
        <w:t>.</w:t>
      </w:r>
    </w:p>
    <w:p w14:paraId="0093FCC9" w14:textId="77777777" w:rsidR="00AC46C4" w:rsidRPr="00AB3E21" w:rsidRDefault="00D8673D" w:rsidP="00AC46C4">
      <w:pPr>
        <w:pStyle w:val="ListParagraph"/>
        <w:numPr>
          <w:ilvl w:val="0"/>
          <w:numId w:val="14"/>
        </w:numPr>
        <w:autoSpaceDE w:val="0"/>
        <w:autoSpaceDN w:val="0"/>
        <w:adjustRightInd w:val="0"/>
        <w:spacing w:after="0" w:line="240" w:lineRule="auto"/>
        <w:jc w:val="both"/>
        <w:rPr>
          <w:rFonts w:ascii="Arial" w:hAnsi="Arial" w:cs="Arial"/>
        </w:rPr>
      </w:pPr>
      <w:r w:rsidRPr="00AB3E21">
        <w:rPr>
          <w:rFonts w:ascii="Arial" w:hAnsi="Arial" w:cs="Arial"/>
          <w:bCs/>
          <w:u w:val="single"/>
        </w:rPr>
        <w:t>Probable Case</w:t>
      </w:r>
      <w:r w:rsidRPr="00AB3E21">
        <w:rPr>
          <w:rFonts w:ascii="Arial" w:hAnsi="Arial" w:cs="Arial"/>
          <w:bCs/>
        </w:rPr>
        <w:t>:</w:t>
      </w:r>
      <w:r w:rsidRPr="00AB3E21">
        <w:rPr>
          <w:rFonts w:ascii="Arial" w:hAnsi="Arial" w:cs="Arial"/>
          <w:b/>
          <w:bCs/>
        </w:rPr>
        <w:t xml:space="preserve"> </w:t>
      </w:r>
      <w:r w:rsidRPr="00AB3E21">
        <w:rPr>
          <w:rFonts w:ascii="Arial" w:hAnsi="Arial" w:cs="Arial"/>
        </w:rPr>
        <w:t xml:space="preserve">A clinically compatible case of dengue-like illness, dengue, or severe dengue with </w:t>
      </w:r>
      <w:r w:rsidR="00B52EC4" w:rsidRPr="00AB3E21">
        <w:rPr>
          <w:rFonts w:ascii="Arial" w:hAnsi="Arial" w:cs="Arial"/>
        </w:rPr>
        <w:t xml:space="preserve">other </w:t>
      </w:r>
      <w:r w:rsidRPr="00AB3E21">
        <w:rPr>
          <w:rFonts w:ascii="Arial" w:hAnsi="Arial" w:cs="Arial"/>
        </w:rPr>
        <w:t>laboratory results indicative of probable infection.</w:t>
      </w:r>
    </w:p>
    <w:p w14:paraId="2D0108A9" w14:textId="5A0CE634" w:rsidR="00C83E38" w:rsidRPr="003945B3" w:rsidRDefault="00D8673D" w:rsidP="00276D64">
      <w:pPr>
        <w:pStyle w:val="ListParagraph"/>
        <w:numPr>
          <w:ilvl w:val="0"/>
          <w:numId w:val="14"/>
        </w:numPr>
        <w:autoSpaceDE w:val="0"/>
        <w:autoSpaceDN w:val="0"/>
        <w:adjustRightInd w:val="0"/>
        <w:spacing w:after="0" w:line="240" w:lineRule="auto"/>
        <w:jc w:val="both"/>
        <w:rPr>
          <w:rFonts w:ascii="Arial" w:hAnsi="Arial" w:cs="Arial"/>
        </w:rPr>
      </w:pPr>
      <w:r w:rsidRPr="003945B3">
        <w:rPr>
          <w:rFonts w:ascii="Arial" w:hAnsi="Arial" w:cs="Arial"/>
          <w:bCs/>
          <w:u w:val="single"/>
        </w:rPr>
        <w:t>Confirmed case</w:t>
      </w:r>
      <w:r w:rsidRPr="003945B3">
        <w:rPr>
          <w:rFonts w:ascii="Arial" w:hAnsi="Arial" w:cs="Arial"/>
          <w:bCs/>
        </w:rPr>
        <w:t>:</w:t>
      </w:r>
      <w:r w:rsidRPr="003945B3">
        <w:rPr>
          <w:rFonts w:ascii="Arial" w:hAnsi="Arial" w:cs="Arial"/>
          <w:b/>
          <w:bCs/>
        </w:rPr>
        <w:t xml:space="preserve"> </w:t>
      </w:r>
      <w:r w:rsidRPr="003945B3">
        <w:rPr>
          <w:rFonts w:ascii="Arial" w:hAnsi="Arial" w:cs="Arial"/>
          <w:lang w:val="en-GB"/>
        </w:rPr>
        <w:t>Suspected/Probable case confirmed by lab tests.</w:t>
      </w:r>
      <w:r w:rsidR="00C83E38" w:rsidRPr="003945B3">
        <w:rPr>
          <w:rFonts w:ascii="Arial" w:hAnsi="Arial" w:cs="Arial"/>
        </w:rPr>
        <w:br w:type="page"/>
      </w:r>
    </w:p>
    <w:p w14:paraId="7BB9129F" w14:textId="1A3637A2" w:rsidR="00B376DB" w:rsidRPr="007B1D8B" w:rsidRDefault="00F37ACD" w:rsidP="00B376DB">
      <w:pPr>
        <w:pStyle w:val="ListParagraph"/>
        <w:autoSpaceDE w:val="0"/>
        <w:autoSpaceDN w:val="0"/>
        <w:adjustRightInd w:val="0"/>
        <w:spacing w:after="0" w:line="240" w:lineRule="auto"/>
        <w:ind w:left="0"/>
        <w:jc w:val="center"/>
        <w:rPr>
          <w:rFonts w:ascii="Arial" w:hAnsi="Arial" w:cs="Arial"/>
          <w:b/>
          <w:u w:val="single"/>
        </w:rPr>
      </w:pPr>
      <w:r w:rsidRPr="007B1D8B">
        <w:rPr>
          <w:rFonts w:ascii="Arial" w:hAnsi="Arial" w:cs="Arial"/>
          <w:b/>
          <w:u w:val="single"/>
        </w:rPr>
        <w:t>Page-03</w:t>
      </w:r>
    </w:p>
    <w:p w14:paraId="060C4C6F" w14:textId="77777777" w:rsidR="00B376DB" w:rsidRPr="00B376DB" w:rsidRDefault="00B376DB" w:rsidP="00B376DB">
      <w:pPr>
        <w:pStyle w:val="ListParagraph"/>
        <w:autoSpaceDE w:val="0"/>
        <w:autoSpaceDN w:val="0"/>
        <w:adjustRightInd w:val="0"/>
        <w:spacing w:after="0" w:line="240" w:lineRule="auto"/>
        <w:ind w:left="1476"/>
        <w:jc w:val="both"/>
        <w:rPr>
          <w:rFonts w:ascii="Arial" w:hAnsi="Arial" w:cs="Arial"/>
        </w:rPr>
      </w:pPr>
    </w:p>
    <w:p w14:paraId="39ECB06A" w14:textId="436EF91E" w:rsidR="00D40206" w:rsidRPr="00AB3E21" w:rsidRDefault="00D40206" w:rsidP="00DA7070">
      <w:pPr>
        <w:pStyle w:val="ListParagraph"/>
        <w:numPr>
          <w:ilvl w:val="0"/>
          <w:numId w:val="14"/>
        </w:numPr>
        <w:autoSpaceDE w:val="0"/>
        <w:autoSpaceDN w:val="0"/>
        <w:adjustRightInd w:val="0"/>
        <w:spacing w:after="0" w:line="240" w:lineRule="auto"/>
        <w:ind w:left="1260"/>
        <w:jc w:val="both"/>
        <w:rPr>
          <w:rFonts w:ascii="Arial" w:hAnsi="Arial" w:cs="Arial"/>
        </w:rPr>
      </w:pPr>
      <w:r w:rsidRPr="00AB3E21">
        <w:rPr>
          <w:rFonts w:ascii="Arial" w:hAnsi="Arial" w:cs="Arial"/>
          <w:u w:val="single"/>
        </w:rPr>
        <w:t>Dengue Hemorrhagic Fever</w:t>
      </w:r>
      <w:r w:rsidRPr="00AB3E21">
        <w:rPr>
          <w:rFonts w:ascii="Arial" w:hAnsi="Arial" w:cs="Arial"/>
        </w:rPr>
        <w:t xml:space="preserve">: Defined as dengue with any one or more of warning signs i.e. severe abdominal pain or persistent vomiting, red spots or patches on the skin, bleeding from the nose or </w:t>
      </w:r>
      <w:r w:rsidR="00EA2453" w:rsidRPr="00AB3E21">
        <w:rPr>
          <w:rFonts w:ascii="Arial" w:hAnsi="Arial" w:cs="Arial"/>
        </w:rPr>
        <w:t>gums, vomiting</w:t>
      </w:r>
      <w:r w:rsidRPr="00AB3E21">
        <w:rPr>
          <w:rFonts w:ascii="Arial" w:hAnsi="Arial" w:cs="Arial"/>
        </w:rPr>
        <w:t xml:space="preserve"> blood, black tarry stools (</w:t>
      </w:r>
      <w:r w:rsidR="00EA2453" w:rsidRPr="00AB3E21">
        <w:rPr>
          <w:rFonts w:ascii="Arial" w:hAnsi="Arial" w:cs="Arial"/>
        </w:rPr>
        <w:t xml:space="preserve"> feces or excrement</w:t>
      </w:r>
      <w:r w:rsidRPr="00AB3E21">
        <w:rPr>
          <w:rFonts w:ascii="Arial" w:hAnsi="Arial" w:cs="Arial"/>
        </w:rPr>
        <w:t>)</w:t>
      </w:r>
      <w:r w:rsidR="00EA2453" w:rsidRPr="00AB3E21">
        <w:rPr>
          <w:rFonts w:ascii="Arial" w:hAnsi="Arial" w:cs="Arial"/>
        </w:rPr>
        <w:t>, drowsiness or irritability, pale, cold or clammy skin, difficulty breathing and blood picture showing a total white blood cell count of &lt;50,000/mm</w:t>
      </w:r>
      <w:r w:rsidR="00EA2453" w:rsidRPr="00AB3E21">
        <w:rPr>
          <w:rFonts w:ascii="Arial" w:hAnsi="Arial" w:cs="Arial"/>
          <w:vertAlign w:val="superscript"/>
        </w:rPr>
        <w:t xml:space="preserve">3 </w:t>
      </w:r>
      <w:r w:rsidR="00EA2453" w:rsidRPr="00AB3E21">
        <w:rPr>
          <w:rFonts w:ascii="Arial" w:hAnsi="Arial" w:cs="Arial"/>
        </w:rPr>
        <w:t xml:space="preserve">and platelets of &lt;100,000. </w:t>
      </w:r>
    </w:p>
    <w:p w14:paraId="3879B2BC" w14:textId="7F6CD1EA" w:rsidR="000B0E57" w:rsidRPr="008F60D0" w:rsidRDefault="000B0E57" w:rsidP="00291410">
      <w:pPr>
        <w:autoSpaceDE w:val="0"/>
        <w:autoSpaceDN w:val="0"/>
        <w:adjustRightInd w:val="0"/>
        <w:jc w:val="both"/>
        <w:rPr>
          <w:rFonts w:ascii="Arial" w:hAnsi="Arial" w:cs="Arial"/>
          <w:sz w:val="12"/>
          <w:lang w:val="en-GB"/>
        </w:rPr>
      </w:pPr>
    </w:p>
    <w:p w14:paraId="4385F130" w14:textId="2C14C5E3" w:rsidR="006C2FEF" w:rsidRPr="00AB3E21" w:rsidRDefault="00CE03FB" w:rsidP="00A0665F">
      <w:pPr>
        <w:pStyle w:val="ListParagraph"/>
        <w:numPr>
          <w:ilvl w:val="0"/>
          <w:numId w:val="7"/>
        </w:numPr>
        <w:autoSpaceDE w:val="0"/>
        <w:autoSpaceDN w:val="0"/>
        <w:adjustRightInd w:val="0"/>
        <w:spacing w:after="0" w:line="240" w:lineRule="auto"/>
        <w:ind w:left="756"/>
        <w:jc w:val="both"/>
        <w:rPr>
          <w:rFonts w:ascii="Arial" w:hAnsi="Arial" w:cs="Arial"/>
          <w:b/>
          <w:bCs/>
          <w:lang w:val="en-GB"/>
        </w:rPr>
      </w:pPr>
      <w:r w:rsidRPr="00AB3E21">
        <w:rPr>
          <w:rFonts w:ascii="Arial" w:hAnsi="Arial" w:cs="Arial"/>
          <w:b/>
          <w:bCs/>
          <w:lang w:val="en-GB"/>
        </w:rPr>
        <w:t xml:space="preserve">Vector </w:t>
      </w:r>
      <w:r w:rsidR="0095692D" w:rsidRPr="00AB3E21">
        <w:rPr>
          <w:rFonts w:ascii="Arial" w:hAnsi="Arial" w:cs="Arial"/>
          <w:b/>
          <w:bCs/>
          <w:lang w:val="en-GB"/>
        </w:rPr>
        <w:t>S</w:t>
      </w:r>
      <w:r w:rsidRPr="00AB3E21">
        <w:rPr>
          <w:rFonts w:ascii="Arial" w:hAnsi="Arial" w:cs="Arial"/>
          <w:b/>
          <w:bCs/>
          <w:lang w:val="en-GB"/>
        </w:rPr>
        <w:t xml:space="preserve">urveillance and </w:t>
      </w:r>
      <w:r w:rsidR="0095692D" w:rsidRPr="00AB3E21">
        <w:rPr>
          <w:rFonts w:ascii="Arial" w:hAnsi="Arial" w:cs="Arial"/>
          <w:b/>
          <w:bCs/>
          <w:lang w:val="en-GB"/>
        </w:rPr>
        <w:t>I</w:t>
      </w:r>
      <w:r w:rsidR="008C3B8B" w:rsidRPr="00AB3E21">
        <w:rPr>
          <w:rFonts w:ascii="Arial" w:hAnsi="Arial" w:cs="Arial"/>
          <w:b/>
          <w:bCs/>
          <w:lang w:val="en-GB"/>
        </w:rPr>
        <w:t xml:space="preserve">ntegrated </w:t>
      </w:r>
      <w:r w:rsidR="00D8673D" w:rsidRPr="00AB3E21">
        <w:rPr>
          <w:rFonts w:ascii="Arial" w:hAnsi="Arial" w:cs="Arial"/>
          <w:b/>
          <w:bCs/>
          <w:lang w:val="en-GB"/>
        </w:rPr>
        <w:t xml:space="preserve">Vector </w:t>
      </w:r>
      <w:r w:rsidR="008C3B8B" w:rsidRPr="00AB3E21">
        <w:rPr>
          <w:rFonts w:ascii="Arial" w:hAnsi="Arial" w:cs="Arial"/>
          <w:b/>
          <w:bCs/>
          <w:lang w:val="en-GB"/>
        </w:rPr>
        <w:t>Management</w:t>
      </w:r>
      <w:r w:rsidR="00D8673D" w:rsidRPr="00AB3E21">
        <w:rPr>
          <w:rFonts w:ascii="Arial" w:hAnsi="Arial" w:cs="Arial"/>
          <w:b/>
          <w:bCs/>
          <w:lang w:val="en-GB"/>
        </w:rPr>
        <w:t>:</w:t>
      </w:r>
    </w:p>
    <w:p w14:paraId="08EDF9B2" w14:textId="711841F9" w:rsidR="00CA1F86" w:rsidRPr="00253371" w:rsidRDefault="00CA1F86" w:rsidP="00DA7070">
      <w:pPr>
        <w:pStyle w:val="content"/>
        <w:numPr>
          <w:ilvl w:val="0"/>
          <w:numId w:val="8"/>
        </w:numPr>
        <w:spacing w:before="0" w:beforeAutospacing="0" w:after="0" w:afterAutospacing="0"/>
        <w:ind w:left="1170"/>
        <w:jc w:val="both"/>
        <w:rPr>
          <w:rFonts w:ascii="Arial" w:hAnsi="Arial" w:cs="Arial"/>
          <w:sz w:val="22"/>
          <w:szCs w:val="22"/>
        </w:rPr>
      </w:pPr>
      <w:r w:rsidRPr="00CA1F86">
        <w:rPr>
          <w:rFonts w:ascii="Arial" w:hAnsi="Arial" w:cs="Arial"/>
          <w:sz w:val="22"/>
          <w:szCs w:val="22"/>
        </w:rPr>
        <w:t xml:space="preserve">Strengthen </w:t>
      </w:r>
      <w:r w:rsidR="00321EA5">
        <w:rPr>
          <w:rFonts w:ascii="Arial" w:hAnsi="Arial" w:cs="Arial"/>
          <w:sz w:val="22"/>
          <w:szCs w:val="22"/>
        </w:rPr>
        <w:t xml:space="preserve">routine </w:t>
      </w:r>
      <w:r w:rsidRPr="00CA1F86">
        <w:rPr>
          <w:rFonts w:ascii="Arial" w:hAnsi="Arial" w:cs="Arial"/>
          <w:sz w:val="22"/>
          <w:szCs w:val="22"/>
        </w:rPr>
        <w:t xml:space="preserve">indoor and outdoor dengue vector surveillance systems </w:t>
      </w:r>
      <w:r w:rsidRPr="00253371">
        <w:rPr>
          <w:rFonts w:ascii="Arial" w:hAnsi="Arial" w:cs="Arial"/>
          <w:sz w:val="22"/>
          <w:szCs w:val="22"/>
        </w:rPr>
        <w:t>across union councils, towns</w:t>
      </w:r>
      <w:r w:rsidR="00321EA5" w:rsidRPr="00253371">
        <w:rPr>
          <w:rFonts w:ascii="Arial" w:hAnsi="Arial" w:cs="Arial"/>
          <w:sz w:val="22"/>
          <w:szCs w:val="22"/>
        </w:rPr>
        <w:t xml:space="preserve"> and </w:t>
      </w:r>
      <w:r w:rsidRPr="00253371">
        <w:rPr>
          <w:rFonts w:ascii="Arial" w:hAnsi="Arial" w:cs="Arial"/>
          <w:sz w:val="22"/>
          <w:szCs w:val="22"/>
        </w:rPr>
        <w:t>districts.</w:t>
      </w:r>
    </w:p>
    <w:p w14:paraId="69B9EF27" w14:textId="498D2BED" w:rsidR="00CA1F86" w:rsidRPr="00253371" w:rsidRDefault="00CA1F86" w:rsidP="00DA7070">
      <w:pPr>
        <w:pStyle w:val="content"/>
        <w:numPr>
          <w:ilvl w:val="0"/>
          <w:numId w:val="8"/>
        </w:numPr>
        <w:spacing w:before="0" w:beforeAutospacing="0" w:after="0" w:afterAutospacing="0"/>
        <w:ind w:left="1170"/>
        <w:jc w:val="both"/>
        <w:rPr>
          <w:rFonts w:ascii="Arial" w:hAnsi="Arial" w:cs="Arial"/>
          <w:sz w:val="22"/>
          <w:szCs w:val="22"/>
        </w:rPr>
      </w:pPr>
      <w:r w:rsidRPr="00253371">
        <w:rPr>
          <w:rFonts w:ascii="Arial" w:hAnsi="Arial" w:cs="Arial"/>
          <w:sz w:val="22"/>
          <w:szCs w:val="22"/>
        </w:rPr>
        <w:t xml:space="preserve">Regularly inspect standing water sources inside and outside homes for mosquito larvae, and eliminate breeding sites through mechanical means or apply the recommended dose of larvicides if necessary. </w:t>
      </w:r>
    </w:p>
    <w:p w14:paraId="002B2024" w14:textId="77777777" w:rsidR="004B564C" w:rsidRPr="00253371" w:rsidRDefault="00CA1F86" w:rsidP="00DA7070">
      <w:pPr>
        <w:pStyle w:val="content"/>
        <w:numPr>
          <w:ilvl w:val="0"/>
          <w:numId w:val="8"/>
        </w:numPr>
        <w:spacing w:before="0" w:beforeAutospacing="0" w:after="0" w:afterAutospacing="0"/>
        <w:ind w:left="1170"/>
        <w:jc w:val="both"/>
        <w:rPr>
          <w:rFonts w:ascii="Arial" w:hAnsi="Arial" w:cs="Arial"/>
          <w:sz w:val="22"/>
          <w:szCs w:val="22"/>
        </w:rPr>
      </w:pPr>
      <w:r w:rsidRPr="00253371">
        <w:rPr>
          <w:rFonts w:ascii="Arial" w:hAnsi="Arial" w:cs="Arial"/>
          <w:sz w:val="22"/>
          <w:szCs w:val="22"/>
        </w:rPr>
        <w:t>Examine all possible containers or points of stagnant water collection i.e. rooftop water tank, fountains, coolers, flowerpots, bird’s drinking pots, underground water tank, ponds, tires, cans and bottles, bucket, discarded appliances, clogged drains etc.</w:t>
      </w:r>
    </w:p>
    <w:p w14:paraId="7E0B7711" w14:textId="42375F84" w:rsidR="00321EA5" w:rsidRPr="00253371" w:rsidRDefault="00321EA5" w:rsidP="00DA7070">
      <w:pPr>
        <w:pStyle w:val="content"/>
        <w:numPr>
          <w:ilvl w:val="0"/>
          <w:numId w:val="8"/>
        </w:numPr>
        <w:spacing w:before="0" w:beforeAutospacing="0" w:after="0" w:afterAutospacing="0"/>
        <w:ind w:left="1170"/>
        <w:jc w:val="both"/>
        <w:rPr>
          <w:rFonts w:ascii="Arial" w:hAnsi="Arial" w:cs="Arial"/>
          <w:sz w:val="22"/>
          <w:szCs w:val="22"/>
        </w:rPr>
      </w:pPr>
      <w:r w:rsidRPr="00253371">
        <w:rPr>
          <w:rFonts w:ascii="Arial" w:hAnsi="Arial" w:cs="Arial"/>
          <w:sz w:val="22"/>
          <w:szCs w:val="22"/>
        </w:rPr>
        <w:t>Covering, emptying and cleaning of domestic water storage containers on a weekly basis.</w:t>
      </w:r>
    </w:p>
    <w:p w14:paraId="1532DA89" w14:textId="07A899E8" w:rsidR="00241CF7" w:rsidRPr="00253371" w:rsidRDefault="00241CF7" w:rsidP="00DA7070">
      <w:pPr>
        <w:pStyle w:val="content"/>
        <w:numPr>
          <w:ilvl w:val="0"/>
          <w:numId w:val="8"/>
        </w:numPr>
        <w:spacing w:before="0" w:beforeAutospacing="0" w:after="0" w:afterAutospacing="0"/>
        <w:ind w:left="1170"/>
        <w:jc w:val="both"/>
        <w:rPr>
          <w:rFonts w:ascii="Arial" w:hAnsi="Arial" w:cs="Arial"/>
          <w:sz w:val="22"/>
          <w:szCs w:val="22"/>
        </w:rPr>
      </w:pPr>
      <w:r w:rsidRPr="00253371">
        <w:rPr>
          <w:rFonts w:ascii="Arial" w:hAnsi="Arial" w:cs="Arial"/>
          <w:sz w:val="22"/>
          <w:szCs w:val="22"/>
        </w:rPr>
        <w:t xml:space="preserve">Ensure the proper vector surveillance </w:t>
      </w:r>
      <w:r w:rsidR="0076768E" w:rsidRPr="00253371">
        <w:rPr>
          <w:rFonts w:ascii="Arial" w:hAnsi="Arial" w:cs="Arial"/>
          <w:sz w:val="22"/>
          <w:szCs w:val="22"/>
        </w:rPr>
        <w:t>of hotspots</w:t>
      </w:r>
      <w:r w:rsidRPr="00253371">
        <w:rPr>
          <w:rFonts w:ascii="Arial" w:hAnsi="Arial" w:cs="Arial"/>
          <w:sz w:val="22"/>
          <w:szCs w:val="22"/>
        </w:rPr>
        <w:t xml:space="preserve"> </w:t>
      </w:r>
      <w:r w:rsidR="00B06B2B" w:rsidRPr="00253371">
        <w:rPr>
          <w:rFonts w:ascii="Arial" w:hAnsi="Arial" w:cs="Arial"/>
          <w:sz w:val="22"/>
          <w:szCs w:val="22"/>
        </w:rPr>
        <w:t>i.e.</w:t>
      </w:r>
      <w:r w:rsidRPr="00253371">
        <w:rPr>
          <w:rFonts w:ascii="Arial" w:hAnsi="Arial" w:cs="Arial"/>
          <w:sz w:val="22"/>
          <w:szCs w:val="22"/>
        </w:rPr>
        <w:t xml:space="preserve"> </w:t>
      </w:r>
      <w:r w:rsidR="009F4DEF" w:rsidRPr="00253371">
        <w:rPr>
          <w:rFonts w:ascii="Arial" w:hAnsi="Arial" w:cs="Arial"/>
          <w:sz w:val="22"/>
          <w:szCs w:val="22"/>
        </w:rPr>
        <w:t xml:space="preserve">hospitals, </w:t>
      </w:r>
      <w:r w:rsidRPr="00253371">
        <w:rPr>
          <w:rFonts w:ascii="Arial" w:hAnsi="Arial" w:cs="Arial"/>
          <w:sz w:val="22"/>
          <w:szCs w:val="22"/>
        </w:rPr>
        <w:t xml:space="preserve">junkyards, graveyards, nurseries, </w:t>
      </w:r>
      <w:r w:rsidR="008F6125" w:rsidRPr="00253371">
        <w:rPr>
          <w:rFonts w:ascii="Arial" w:hAnsi="Arial" w:cs="Arial"/>
          <w:sz w:val="22"/>
          <w:szCs w:val="22"/>
        </w:rPr>
        <w:t>school</w:t>
      </w:r>
      <w:r w:rsidR="003B6DF6" w:rsidRPr="00253371">
        <w:rPr>
          <w:rFonts w:ascii="Arial" w:hAnsi="Arial" w:cs="Arial"/>
          <w:sz w:val="22"/>
          <w:szCs w:val="22"/>
        </w:rPr>
        <w:t>s, higher education institutes</w:t>
      </w:r>
      <w:r w:rsidR="008F6125" w:rsidRPr="00253371">
        <w:rPr>
          <w:rFonts w:ascii="Arial" w:hAnsi="Arial" w:cs="Arial"/>
          <w:sz w:val="22"/>
          <w:szCs w:val="22"/>
        </w:rPr>
        <w:t xml:space="preserve">, </w:t>
      </w:r>
      <w:r w:rsidR="00B21868" w:rsidRPr="00253371">
        <w:rPr>
          <w:rFonts w:ascii="Arial" w:hAnsi="Arial" w:cs="Arial"/>
          <w:sz w:val="22"/>
          <w:szCs w:val="22"/>
        </w:rPr>
        <w:t>tire</w:t>
      </w:r>
      <w:r w:rsidR="008F6125" w:rsidRPr="00253371">
        <w:rPr>
          <w:rFonts w:ascii="Arial" w:hAnsi="Arial" w:cs="Arial"/>
          <w:sz w:val="22"/>
          <w:szCs w:val="22"/>
        </w:rPr>
        <w:t xml:space="preserve"> shops,</w:t>
      </w:r>
      <w:r w:rsidR="0076768E" w:rsidRPr="00253371">
        <w:rPr>
          <w:rFonts w:ascii="Arial" w:hAnsi="Arial" w:cs="Arial"/>
          <w:sz w:val="22"/>
          <w:szCs w:val="22"/>
        </w:rPr>
        <w:t xml:space="preserve"> basements,</w:t>
      </w:r>
      <w:r w:rsidR="008F6125" w:rsidRPr="00253371">
        <w:rPr>
          <w:rFonts w:ascii="Arial" w:hAnsi="Arial" w:cs="Arial"/>
          <w:sz w:val="22"/>
          <w:szCs w:val="22"/>
        </w:rPr>
        <w:t xml:space="preserve"> parks, hotels, under construction building</w:t>
      </w:r>
      <w:r w:rsidR="00B06B2B" w:rsidRPr="00253371">
        <w:rPr>
          <w:rFonts w:ascii="Arial" w:hAnsi="Arial" w:cs="Arial"/>
          <w:sz w:val="22"/>
          <w:szCs w:val="22"/>
        </w:rPr>
        <w:t>s</w:t>
      </w:r>
      <w:r w:rsidR="008F6125" w:rsidRPr="00253371">
        <w:rPr>
          <w:rFonts w:ascii="Arial" w:hAnsi="Arial" w:cs="Arial"/>
          <w:sz w:val="22"/>
          <w:szCs w:val="22"/>
        </w:rPr>
        <w:t>, mosques, swimming pools, factories and offices</w:t>
      </w:r>
      <w:r w:rsidR="003B6DF6" w:rsidRPr="00253371">
        <w:rPr>
          <w:rFonts w:ascii="Arial" w:hAnsi="Arial" w:cs="Arial"/>
          <w:sz w:val="22"/>
          <w:szCs w:val="22"/>
        </w:rPr>
        <w:t xml:space="preserve"> </w:t>
      </w:r>
      <w:r w:rsidR="00976765" w:rsidRPr="00253371">
        <w:rPr>
          <w:rFonts w:ascii="Arial" w:hAnsi="Arial" w:cs="Arial"/>
          <w:sz w:val="22"/>
          <w:szCs w:val="22"/>
        </w:rPr>
        <w:t>etc.</w:t>
      </w:r>
    </w:p>
    <w:p w14:paraId="7D7AFC1F" w14:textId="36360089" w:rsidR="004B564C" w:rsidRPr="00253371" w:rsidRDefault="004B564C" w:rsidP="00DA7070">
      <w:pPr>
        <w:pStyle w:val="content"/>
        <w:numPr>
          <w:ilvl w:val="0"/>
          <w:numId w:val="8"/>
        </w:numPr>
        <w:spacing w:before="0" w:beforeAutospacing="0" w:after="0" w:afterAutospacing="0"/>
        <w:ind w:left="1170"/>
        <w:jc w:val="both"/>
        <w:rPr>
          <w:rFonts w:ascii="Arial" w:hAnsi="Arial" w:cs="Arial"/>
          <w:sz w:val="22"/>
          <w:szCs w:val="22"/>
        </w:rPr>
      </w:pPr>
      <w:r w:rsidRPr="00253371">
        <w:rPr>
          <w:rFonts w:ascii="Arial" w:hAnsi="Arial" w:cs="Arial"/>
          <w:sz w:val="22"/>
          <w:szCs w:val="22"/>
        </w:rPr>
        <w:t>Ensure proper waste disposal, eliminate stagnant water, and cover water storage containers to prevent mosquito breeding.</w:t>
      </w:r>
    </w:p>
    <w:p w14:paraId="68FE3587" w14:textId="68ABAAAD" w:rsidR="004B564C" w:rsidRPr="00253371" w:rsidRDefault="004B564C" w:rsidP="00DA7070">
      <w:pPr>
        <w:pStyle w:val="content"/>
        <w:numPr>
          <w:ilvl w:val="0"/>
          <w:numId w:val="8"/>
        </w:numPr>
        <w:spacing w:before="0" w:beforeAutospacing="0" w:after="0" w:afterAutospacing="0"/>
        <w:ind w:left="1170"/>
        <w:jc w:val="both"/>
        <w:rPr>
          <w:rFonts w:ascii="Arial" w:hAnsi="Arial" w:cs="Arial"/>
          <w:sz w:val="22"/>
          <w:szCs w:val="22"/>
        </w:rPr>
      </w:pPr>
      <w:r w:rsidRPr="00253371">
        <w:rPr>
          <w:rFonts w:ascii="Arial" w:hAnsi="Arial" w:cs="Arial"/>
          <w:sz w:val="22"/>
          <w:szCs w:val="22"/>
        </w:rPr>
        <w:t>Deploy mosquito traps in high-risk areas to monitor and control adult mosquito populations.</w:t>
      </w:r>
    </w:p>
    <w:p w14:paraId="2BF4BA1C" w14:textId="7E738AA6" w:rsidR="00333E56" w:rsidRPr="00253371" w:rsidRDefault="00333E56" w:rsidP="00DA7070">
      <w:pPr>
        <w:pStyle w:val="content"/>
        <w:numPr>
          <w:ilvl w:val="0"/>
          <w:numId w:val="8"/>
        </w:numPr>
        <w:spacing w:before="0" w:beforeAutospacing="0" w:after="0" w:afterAutospacing="0"/>
        <w:ind w:left="1170"/>
        <w:jc w:val="both"/>
        <w:rPr>
          <w:rFonts w:ascii="Arial" w:hAnsi="Arial" w:cs="Arial"/>
          <w:sz w:val="22"/>
          <w:szCs w:val="22"/>
        </w:rPr>
      </w:pPr>
      <w:r w:rsidRPr="00253371">
        <w:rPr>
          <w:rFonts w:ascii="Arial" w:hAnsi="Arial" w:cs="Arial"/>
          <w:sz w:val="22"/>
          <w:szCs w:val="22"/>
        </w:rPr>
        <w:t>Ensure the mechanical elimination of all potential breedin</w:t>
      </w:r>
      <w:r w:rsidR="00976765" w:rsidRPr="00253371">
        <w:rPr>
          <w:rFonts w:ascii="Arial" w:hAnsi="Arial" w:cs="Arial"/>
          <w:sz w:val="22"/>
          <w:szCs w:val="22"/>
        </w:rPr>
        <w:t>g sites. Chemical treatment can</w:t>
      </w:r>
      <w:r w:rsidRPr="00253371">
        <w:rPr>
          <w:rFonts w:ascii="Arial" w:hAnsi="Arial" w:cs="Arial"/>
          <w:sz w:val="22"/>
          <w:szCs w:val="22"/>
        </w:rPr>
        <w:t xml:space="preserve"> be done only at those sites where mechanical elimination is not possible.</w:t>
      </w:r>
    </w:p>
    <w:p w14:paraId="3A2A2D23" w14:textId="5F6C214D" w:rsidR="00976765" w:rsidRPr="00253371" w:rsidRDefault="00976765" w:rsidP="00DA7070">
      <w:pPr>
        <w:pStyle w:val="content"/>
        <w:numPr>
          <w:ilvl w:val="0"/>
          <w:numId w:val="8"/>
        </w:numPr>
        <w:spacing w:before="0" w:beforeAutospacing="0" w:after="0" w:afterAutospacing="0"/>
        <w:ind w:left="1170"/>
        <w:jc w:val="both"/>
        <w:rPr>
          <w:rFonts w:ascii="Arial" w:hAnsi="Arial" w:cs="Arial"/>
          <w:sz w:val="22"/>
          <w:szCs w:val="22"/>
        </w:rPr>
      </w:pPr>
      <w:r w:rsidRPr="00253371">
        <w:rPr>
          <w:rFonts w:ascii="Arial" w:hAnsi="Arial" w:cs="Arial"/>
          <w:sz w:val="22"/>
          <w:szCs w:val="22"/>
        </w:rPr>
        <w:t>Fogging is recommended during emergency to kill the adult mosquitoes and allowed after the vector density assessment</w:t>
      </w:r>
      <w:r w:rsidR="00B07ABD" w:rsidRPr="00253371">
        <w:rPr>
          <w:rFonts w:ascii="Arial" w:hAnsi="Arial" w:cs="Arial"/>
          <w:sz w:val="22"/>
          <w:szCs w:val="22"/>
        </w:rPr>
        <w:t xml:space="preserve"> has been</w:t>
      </w:r>
      <w:r w:rsidRPr="00253371">
        <w:rPr>
          <w:rFonts w:ascii="Arial" w:hAnsi="Arial" w:cs="Arial"/>
          <w:sz w:val="22"/>
          <w:szCs w:val="22"/>
        </w:rPr>
        <w:t xml:space="preserve"> done by the entomologist.</w:t>
      </w:r>
    </w:p>
    <w:p w14:paraId="7E487409" w14:textId="387520DC" w:rsidR="003B6DF6" w:rsidRPr="00253371" w:rsidRDefault="001562D5" w:rsidP="00DA7070">
      <w:pPr>
        <w:pStyle w:val="content"/>
        <w:numPr>
          <w:ilvl w:val="0"/>
          <w:numId w:val="8"/>
        </w:numPr>
        <w:spacing w:before="0" w:beforeAutospacing="0" w:after="0" w:afterAutospacing="0"/>
        <w:ind w:left="1170"/>
        <w:jc w:val="both"/>
        <w:rPr>
          <w:rFonts w:ascii="Arial" w:hAnsi="Arial" w:cs="Arial"/>
          <w:sz w:val="22"/>
          <w:szCs w:val="22"/>
        </w:rPr>
      </w:pPr>
      <w:r w:rsidRPr="00253371">
        <w:rPr>
          <w:rFonts w:ascii="Arial" w:hAnsi="Arial" w:cs="Arial"/>
          <w:sz w:val="22"/>
          <w:szCs w:val="22"/>
        </w:rPr>
        <w:t>Apply WHO approved insecticides as per manufacture’s recommendations labeled on the supplied containers for indoor residual spray and fogging.</w:t>
      </w:r>
    </w:p>
    <w:p w14:paraId="33F33D00" w14:textId="3B213DD4" w:rsidR="001A41C8" w:rsidRPr="00253371" w:rsidRDefault="001A41C8" w:rsidP="00DA7070">
      <w:pPr>
        <w:pStyle w:val="content"/>
        <w:numPr>
          <w:ilvl w:val="0"/>
          <w:numId w:val="8"/>
        </w:numPr>
        <w:spacing w:before="0" w:beforeAutospacing="0" w:after="0" w:afterAutospacing="0"/>
        <w:ind w:left="1170"/>
        <w:jc w:val="both"/>
        <w:rPr>
          <w:rFonts w:ascii="Arial" w:hAnsi="Arial" w:cs="Arial"/>
          <w:sz w:val="22"/>
          <w:szCs w:val="22"/>
        </w:rPr>
      </w:pPr>
      <w:r w:rsidRPr="00253371">
        <w:rPr>
          <w:rFonts w:ascii="Arial" w:hAnsi="Arial" w:cs="Arial"/>
          <w:sz w:val="22"/>
          <w:szCs w:val="22"/>
        </w:rPr>
        <w:t>Ensure vector surveillance to eliminate larval breeding sites, apply peri-focal indoor residual spraying (IRS), and conduct fogging to control the adult mosquito population in the home of a confirmed dengue patient as well as in surrounding homes.</w:t>
      </w:r>
    </w:p>
    <w:p w14:paraId="2494FDE7" w14:textId="68966183" w:rsidR="00321EA5" w:rsidRPr="00253371" w:rsidRDefault="00321EA5" w:rsidP="00DA7070">
      <w:pPr>
        <w:pStyle w:val="content"/>
        <w:numPr>
          <w:ilvl w:val="0"/>
          <w:numId w:val="8"/>
        </w:numPr>
        <w:spacing w:before="0" w:beforeAutospacing="0" w:after="0" w:afterAutospacing="0"/>
        <w:ind w:left="1170"/>
        <w:jc w:val="both"/>
        <w:rPr>
          <w:rFonts w:ascii="Arial" w:hAnsi="Arial" w:cs="Arial"/>
          <w:sz w:val="22"/>
          <w:szCs w:val="22"/>
        </w:rPr>
      </w:pPr>
      <w:r w:rsidRPr="00253371">
        <w:rPr>
          <w:rFonts w:ascii="Arial" w:hAnsi="Arial" w:cs="Arial"/>
          <w:sz w:val="22"/>
          <w:szCs w:val="22"/>
        </w:rPr>
        <w:t>Educate the public on mosquito control measures and encourage participation.</w:t>
      </w:r>
    </w:p>
    <w:p w14:paraId="007A79A2" w14:textId="77777777" w:rsidR="00153F17" w:rsidRPr="00AE0FA3" w:rsidRDefault="00153F17" w:rsidP="00153F17">
      <w:pPr>
        <w:pStyle w:val="content"/>
        <w:spacing w:before="0" w:beforeAutospacing="0" w:after="0" w:afterAutospacing="0"/>
        <w:ind w:left="1350"/>
        <w:jc w:val="both"/>
        <w:rPr>
          <w:rFonts w:ascii="Arial" w:hAnsi="Arial" w:cs="Arial"/>
          <w:sz w:val="14"/>
          <w:szCs w:val="22"/>
        </w:rPr>
      </w:pPr>
    </w:p>
    <w:p w14:paraId="4D242708" w14:textId="60EBA40A" w:rsidR="002F4604" w:rsidRPr="00AB3E21" w:rsidRDefault="002F4604" w:rsidP="00A0665F">
      <w:pPr>
        <w:pStyle w:val="content"/>
        <w:numPr>
          <w:ilvl w:val="0"/>
          <w:numId w:val="7"/>
        </w:numPr>
        <w:spacing w:before="0" w:beforeAutospacing="0" w:after="0" w:afterAutospacing="0"/>
        <w:ind w:left="774"/>
        <w:jc w:val="both"/>
        <w:rPr>
          <w:rFonts w:ascii="Arial" w:hAnsi="Arial" w:cs="Arial"/>
          <w:b/>
          <w:sz w:val="22"/>
          <w:szCs w:val="22"/>
        </w:rPr>
      </w:pPr>
      <w:r w:rsidRPr="00AB3E21">
        <w:rPr>
          <w:rFonts w:ascii="Arial" w:hAnsi="Arial" w:cs="Arial"/>
          <w:b/>
          <w:sz w:val="22"/>
          <w:szCs w:val="22"/>
        </w:rPr>
        <w:t>Multi-stakeholder engagement</w:t>
      </w:r>
    </w:p>
    <w:p w14:paraId="7EFA3C63" w14:textId="7DB71E97" w:rsidR="002F4604" w:rsidRPr="00AB3E21" w:rsidRDefault="00863559" w:rsidP="00AC46C4">
      <w:pPr>
        <w:pStyle w:val="content"/>
        <w:spacing w:before="0" w:beforeAutospacing="0" w:after="0" w:afterAutospacing="0"/>
        <w:ind w:left="774" w:firstLine="666"/>
        <w:jc w:val="both"/>
        <w:rPr>
          <w:rFonts w:ascii="Arial" w:hAnsi="Arial" w:cs="Arial"/>
          <w:sz w:val="22"/>
          <w:szCs w:val="22"/>
        </w:rPr>
      </w:pPr>
      <w:r w:rsidRPr="00AB3E21">
        <w:rPr>
          <w:rFonts w:ascii="Arial" w:hAnsi="Arial" w:cs="Arial"/>
          <w:sz w:val="22"/>
          <w:szCs w:val="22"/>
        </w:rPr>
        <w:t xml:space="preserve">Involving all the relevant stakeholders is very crucial and important in preventing and responding to dengue fever. The prevention and control of </w:t>
      </w:r>
      <w:r w:rsidR="00153F17" w:rsidRPr="00AB3E21">
        <w:rPr>
          <w:rFonts w:ascii="Arial" w:hAnsi="Arial" w:cs="Arial"/>
          <w:sz w:val="22"/>
          <w:szCs w:val="22"/>
        </w:rPr>
        <w:t>dengue</w:t>
      </w:r>
      <w:r w:rsidRPr="00AB3E21">
        <w:rPr>
          <w:rFonts w:ascii="Arial" w:hAnsi="Arial" w:cs="Arial"/>
          <w:sz w:val="22"/>
          <w:szCs w:val="22"/>
        </w:rPr>
        <w:t xml:space="preserve"> requires close collaboration and partnership between the health and non-health sectors. </w:t>
      </w:r>
      <w:r w:rsidR="005E64F9" w:rsidRPr="00AB3E21">
        <w:rPr>
          <w:rFonts w:ascii="Arial" w:hAnsi="Arial" w:cs="Arial"/>
          <w:sz w:val="22"/>
          <w:szCs w:val="22"/>
        </w:rPr>
        <w:t>The line departments include l</w:t>
      </w:r>
      <w:r w:rsidR="003B6DF6" w:rsidRPr="00AB3E21">
        <w:rPr>
          <w:rFonts w:ascii="Arial" w:hAnsi="Arial" w:cs="Arial"/>
          <w:sz w:val="22"/>
          <w:szCs w:val="22"/>
        </w:rPr>
        <w:t xml:space="preserve">ocal government, </w:t>
      </w:r>
      <w:r w:rsidR="00D41D98" w:rsidRPr="00AB3E21">
        <w:rPr>
          <w:rFonts w:ascii="Arial" w:hAnsi="Arial" w:cs="Arial"/>
          <w:sz w:val="22"/>
          <w:szCs w:val="22"/>
        </w:rPr>
        <w:t>public health institutes,</w:t>
      </w:r>
      <w:r w:rsidRPr="00AB3E21">
        <w:rPr>
          <w:rFonts w:ascii="Arial" w:hAnsi="Arial" w:cs="Arial"/>
          <w:sz w:val="22"/>
          <w:szCs w:val="22"/>
        </w:rPr>
        <w:t xml:space="preserve"> </w:t>
      </w:r>
      <w:r w:rsidR="005E64F9" w:rsidRPr="00AB3E21">
        <w:rPr>
          <w:rFonts w:ascii="Arial" w:hAnsi="Arial" w:cs="Arial"/>
          <w:sz w:val="22"/>
          <w:szCs w:val="22"/>
        </w:rPr>
        <w:t xml:space="preserve">the </w:t>
      </w:r>
      <w:r w:rsidR="00D41D98" w:rsidRPr="00AB3E21">
        <w:rPr>
          <w:rFonts w:ascii="Arial" w:hAnsi="Arial" w:cs="Arial"/>
          <w:sz w:val="22"/>
          <w:szCs w:val="22"/>
        </w:rPr>
        <w:t>Directorate of malaria control, e</w:t>
      </w:r>
      <w:r w:rsidR="003B6DF6" w:rsidRPr="00AB3E21">
        <w:rPr>
          <w:rFonts w:ascii="Arial" w:hAnsi="Arial" w:cs="Arial"/>
          <w:sz w:val="22"/>
          <w:szCs w:val="22"/>
        </w:rPr>
        <w:t>nvironment protection</w:t>
      </w:r>
      <w:r w:rsidR="00976765" w:rsidRPr="00AB3E21">
        <w:rPr>
          <w:rFonts w:ascii="Arial" w:hAnsi="Arial" w:cs="Arial"/>
          <w:sz w:val="22"/>
          <w:szCs w:val="22"/>
        </w:rPr>
        <w:t xml:space="preserve"> agency</w:t>
      </w:r>
      <w:r w:rsidR="003B6DF6" w:rsidRPr="00AB3E21">
        <w:rPr>
          <w:rFonts w:ascii="Arial" w:hAnsi="Arial" w:cs="Arial"/>
          <w:sz w:val="22"/>
          <w:szCs w:val="22"/>
        </w:rPr>
        <w:t xml:space="preserve">, solid waste management, WASA, </w:t>
      </w:r>
      <w:r w:rsidR="00CE03FB" w:rsidRPr="00AB3E21">
        <w:rPr>
          <w:rFonts w:ascii="Arial" w:hAnsi="Arial" w:cs="Arial"/>
          <w:sz w:val="22"/>
          <w:szCs w:val="22"/>
        </w:rPr>
        <w:t>e</w:t>
      </w:r>
      <w:r w:rsidR="003B6DF6" w:rsidRPr="00AB3E21">
        <w:rPr>
          <w:rFonts w:ascii="Arial" w:hAnsi="Arial" w:cs="Arial"/>
          <w:sz w:val="22"/>
          <w:szCs w:val="22"/>
        </w:rPr>
        <w:t xml:space="preserve">ducation, agriculture, </w:t>
      </w:r>
      <w:r w:rsidR="0070303F" w:rsidRPr="00AB3E21">
        <w:rPr>
          <w:rFonts w:ascii="Arial" w:hAnsi="Arial" w:cs="Arial"/>
          <w:sz w:val="22"/>
          <w:szCs w:val="22"/>
        </w:rPr>
        <w:t>parks and horticulture, forest wildlife &amp; fisheries, agriculture, communication and works</w:t>
      </w:r>
      <w:r w:rsidR="005E64F9" w:rsidRPr="00AB3E21">
        <w:rPr>
          <w:rFonts w:ascii="Arial" w:hAnsi="Arial" w:cs="Arial"/>
          <w:sz w:val="22"/>
          <w:szCs w:val="22"/>
        </w:rPr>
        <w:t xml:space="preserve"> and</w:t>
      </w:r>
      <w:r w:rsidR="0070303F" w:rsidRPr="00AB3E21">
        <w:rPr>
          <w:rFonts w:ascii="Arial" w:hAnsi="Arial" w:cs="Arial"/>
          <w:sz w:val="22"/>
          <w:szCs w:val="22"/>
        </w:rPr>
        <w:t xml:space="preserve"> tourism</w:t>
      </w:r>
      <w:r w:rsidR="005E64F9" w:rsidRPr="00AB3E21">
        <w:rPr>
          <w:rFonts w:ascii="Arial" w:hAnsi="Arial" w:cs="Arial"/>
          <w:sz w:val="22"/>
          <w:szCs w:val="22"/>
        </w:rPr>
        <w:t xml:space="preserve"> </w:t>
      </w:r>
      <w:r w:rsidR="00153F17" w:rsidRPr="00AB3E21">
        <w:rPr>
          <w:rFonts w:ascii="Arial" w:hAnsi="Arial" w:cs="Arial"/>
          <w:sz w:val="22"/>
          <w:szCs w:val="22"/>
        </w:rPr>
        <w:t>etc. and international partners/organizations</w:t>
      </w:r>
      <w:r w:rsidR="005E64F9" w:rsidRPr="00AB3E21">
        <w:rPr>
          <w:rFonts w:ascii="Arial" w:hAnsi="Arial" w:cs="Arial"/>
          <w:sz w:val="22"/>
          <w:szCs w:val="22"/>
        </w:rPr>
        <w:t>.</w:t>
      </w:r>
    </w:p>
    <w:p w14:paraId="7598E9EE" w14:textId="77777777" w:rsidR="00153F17" w:rsidRPr="00AE0FA3" w:rsidRDefault="00153F17" w:rsidP="002F4604">
      <w:pPr>
        <w:pStyle w:val="content"/>
        <w:spacing w:before="0" w:beforeAutospacing="0" w:after="0" w:afterAutospacing="0"/>
        <w:ind w:left="774"/>
        <w:jc w:val="both"/>
        <w:rPr>
          <w:rFonts w:ascii="Arial" w:hAnsi="Arial" w:cs="Arial"/>
          <w:sz w:val="12"/>
          <w:szCs w:val="22"/>
        </w:rPr>
      </w:pPr>
    </w:p>
    <w:p w14:paraId="57DBC9C6" w14:textId="77777777" w:rsidR="00C53A1C" w:rsidRPr="00AB3E21" w:rsidRDefault="00C53A1C" w:rsidP="00A0665F">
      <w:pPr>
        <w:pStyle w:val="content"/>
        <w:numPr>
          <w:ilvl w:val="0"/>
          <w:numId w:val="7"/>
        </w:numPr>
        <w:spacing w:before="0" w:beforeAutospacing="0" w:after="0" w:afterAutospacing="0"/>
        <w:ind w:left="774"/>
        <w:jc w:val="both"/>
        <w:rPr>
          <w:rFonts w:ascii="Arial" w:hAnsi="Arial" w:cs="Arial"/>
          <w:b/>
          <w:sz w:val="22"/>
          <w:szCs w:val="22"/>
        </w:rPr>
      </w:pPr>
      <w:r w:rsidRPr="00AB3E21">
        <w:rPr>
          <w:rFonts w:ascii="Arial" w:hAnsi="Arial" w:cs="Arial"/>
          <w:b/>
          <w:sz w:val="22"/>
          <w:szCs w:val="22"/>
        </w:rPr>
        <w:t>Personal protection</w:t>
      </w:r>
      <w:r w:rsidR="00A0665F" w:rsidRPr="00AB3E21">
        <w:rPr>
          <w:rFonts w:ascii="Arial" w:hAnsi="Arial" w:cs="Arial"/>
          <w:b/>
          <w:sz w:val="22"/>
          <w:szCs w:val="22"/>
        </w:rPr>
        <w:t>:</w:t>
      </w:r>
    </w:p>
    <w:p w14:paraId="25D887B3" w14:textId="3C32A735" w:rsidR="00C53A1C" w:rsidRPr="00AB3E21" w:rsidRDefault="00215FE4" w:rsidP="00A0665F">
      <w:pPr>
        <w:pStyle w:val="content"/>
        <w:numPr>
          <w:ilvl w:val="0"/>
          <w:numId w:val="9"/>
        </w:numPr>
        <w:spacing w:before="0" w:beforeAutospacing="0" w:after="0" w:afterAutospacing="0"/>
        <w:ind w:left="1350"/>
        <w:jc w:val="both"/>
        <w:rPr>
          <w:rFonts w:ascii="Arial" w:hAnsi="Arial" w:cs="Arial"/>
          <w:sz w:val="22"/>
          <w:szCs w:val="22"/>
        </w:rPr>
      </w:pPr>
      <w:r w:rsidRPr="00AB3E21">
        <w:rPr>
          <w:rFonts w:ascii="Arial" w:hAnsi="Arial" w:cs="Arial"/>
          <w:sz w:val="22"/>
          <w:szCs w:val="22"/>
        </w:rPr>
        <w:t xml:space="preserve">Adopting </w:t>
      </w:r>
      <w:r w:rsidR="00D8673D" w:rsidRPr="00AB3E21">
        <w:rPr>
          <w:rFonts w:ascii="Arial" w:hAnsi="Arial" w:cs="Arial"/>
          <w:sz w:val="22"/>
          <w:szCs w:val="22"/>
        </w:rPr>
        <w:t xml:space="preserve">personal </w:t>
      </w:r>
      <w:r w:rsidRPr="00AB3E21">
        <w:rPr>
          <w:rFonts w:ascii="Arial" w:hAnsi="Arial" w:cs="Arial"/>
          <w:sz w:val="22"/>
          <w:szCs w:val="22"/>
        </w:rPr>
        <w:t xml:space="preserve">protection </w:t>
      </w:r>
      <w:r w:rsidR="00D8673D" w:rsidRPr="00AB3E21">
        <w:rPr>
          <w:rFonts w:ascii="Arial" w:hAnsi="Arial" w:cs="Arial"/>
          <w:sz w:val="22"/>
          <w:szCs w:val="22"/>
        </w:rPr>
        <w:t>measures</w:t>
      </w:r>
      <w:r w:rsidR="00C53A1C" w:rsidRPr="00AB3E21">
        <w:rPr>
          <w:rFonts w:ascii="Arial" w:hAnsi="Arial" w:cs="Arial"/>
          <w:sz w:val="22"/>
          <w:szCs w:val="22"/>
        </w:rPr>
        <w:t xml:space="preserve"> like wearing long-sleeved clothes, use of mosquito repellent lotions/sprays, </w:t>
      </w:r>
      <w:r w:rsidR="00367D90" w:rsidRPr="00AB3E21">
        <w:rPr>
          <w:rFonts w:ascii="Arial" w:hAnsi="Arial" w:cs="Arial"/>
          <w:sz w:val="22"/>
          <w:szCs w:val="22"/>
        </w:rPr>
        <w:t>and use</w:t>
      </w:r>
      <w:r w:rsidR="00C53A1C" w:rsidRPr="00AB3E21">
        <w:rPr>
          <w:rFonts w:ascii="Arial" w:hAnsi="Arial" w:cs="Arial"/>
          <w:sz w:val="22"/>
          <w:szCs w:val="22"/>
        </w:rPr>
        <w:t xml:space="preserve"> of mosquito repellent coils</w:t>
      </w:r>
      <w:r w:rsidR="00400969" w:rsidRPr="00AB3E21">
        <w:rPr>
          <w:rFonts w:ascii="Arial" w:hAnsi="Arial" w:cs="Arial"/>
          <w:sz w:val="22"/>
          <w:szCs w:val="22"/>
        </w:rPr>
        <w:t>.</w:t>
      </w:r>
    </w:p>
    <w:p w14:paraId="7EDA9E89" w14:textId="77777777" w:rsidR="00C53A1C" w:rsidRPr="00AB3E21" w:rsidRDefault="00400969" w:rsidP="00A0665F">
      <w:pPr>
        <w:pStyle w:val="content"/>
        <w:numPr>
          <w:ilvl w:val="0"/>
          <w:numId w:val="9"/>
        </w:numPr>
        <w:spacing w:before="0" w:beforeAutospacing="0" w:after="0" w:afterAutospacing="0"/>
        <w:ind w:left="1350"/>
        <w:jc w:val="both"/>
        <w:rPr>
          <w:rFonts w:ascii="Arial" w:hAnsi="Arial" w:cs="Arial"/>
          <w:sz w:val="22"/>
          <w:szCs w:val="22"/>
        </w:rPr>
      </w:pPr>
      <w:r w:rsidRPr="00AB3E21">
        <w:rPr>
          <w:rFonts w:ascii="Arial" w:hAnsi="Arial" w:cs="Arial"/>
          <w:sz w:val="22"/>
          <w:szCs w:val="22"/>
        </w:rPr>
        <w:t>U</w:t>
      </w:r>
      <w:r w:rsidR="00C53A1C" w:rsidRPr="00AB3E21">
        <w:rPr>
          <w:rFonts w:ascii="Arial" w:hAnsi="Arial" w:cs="Arial"/>
          <w:sz w:val="22"/>
          <w:szCs w:val="22"/>
        </w:rPr>
        <w:t>se of bed nets while sleeping outside in open environment</w:t>
      </w:r>
      <w:r w:rsidRPr="00AB3E21">
        <w:rPr>
          <w:rFonts w:ascii="Arial" w:hAnsi="Arial" w:cs="Arial"/>
          <w:sz w:val="22"/>
          <w:szCs w:val="22"/>
        </w:rPr>
        <w:t>.</w:t>
      </w:r>
    </w:p>
    <w:p w14:paraId="54F80122" w14:textId="6BE24DE0" w:rsidR="00C53A1C" w:rsidRPr="00AB3E21" w:rsidRDefault="00400969" w:rsidP="00A0665F">
      <w:pPr>
        <w:pStyle w:val="content"/>
        <w:numPr>
          <w:ilvl w:val="0"/>
          <w:numId w:val="9"/>
        </w:numPr>
        <w:spacing w:before="0" w:beforeAutospacing="0" w:after="0" w:afterAutospacing="0"/>
        <w:ind w:left="1350"/>
        <w:jc w:val="both"/>
        <w:rPr>
          <w:rFonts w:ascii="Arial" w:hAnsi="Arial" w:cs="Arial"/>
          <w:sz w:val="22"/>
          <w:szCs w:val="22"/>
        </w:rPr>
      </w:pPr>
      <w:r w:rsidRPr="00AB3E21">
        <w:rPr>
          <w:rFonts w:ascii="Arial" w:hAnsi="Arial" w:cs="Arial"/>
          <w:sz w:val="22"/>
          <w:szCs w:val="22"/>
        </w:rPr>
        <w:t>U</w:t>
      </w:r>
      <w:r w:rsidR="00C53A1C" w:rsidRPr="00AB3E21">
        <w:rPr>
          <w:rFonts w:ascii="Arial" w:hAnsi="Arial" w:cs="Arial"/>
          <w:sz w:val="22"/>
          <w:szCs w:val="22"/>
        </w:rPr>
        <w:t>se of mesh</w:t>
      </w:r>
      <w:r w:rsidR="00D8673D" w:rsidRPr="00AB3E21">
        <w:rPr>
          <w:rFonts w:ascii="Arial" w:hAnsi="Arial" w:cs="Arial"/>
          <w:sz w:val="22"/>
          <w:szCs w:val="22"/>
        </w:rPr>
        <w:t xml:space="preserve"> screens</w:t>
      </w:r>
      <w:r w:rsidR="00C53A1C" w:rsidRPr="00AB3E21">
        <w:rPr>
          <w:rFonts w:ascii="Arial" w:hAnsi="Arial" w:cs="Arial"/>
          <w:sz w:val="22"/>
          <w:szCs w:val="22"/>
        </w:rPr>
        <w:t xml:space="preserve"> on windows</w:t>
      </w:r>
      <w:r w:rsidRPr="00AB3E21">
        <w:rPr>
          <w:rFonts w:ascii="Arial" w:hAnsi="Arial" w:cs="Arial"/>
          <w:sz w:val="22"/>
          <w:szCs w:val="22"/>
        </w:rPr>
        <w:t>.</w:t>
      </w:r>
    </w:p>
    <w:p w14:paraId="63D27825" w14:textId="7737BDD7" w:rsidR="00475E7D" w:rsidRPr="00AB3E21" w:rsidRDefault="00475E7D" w:rsidP="00A0665F">
      <w:pPr>
        <w:pStyle w:val="content"/>
        <w:numPr>
          <w:ilvl w:val="0"/>
          <w:numId w:val="9"/>
        </w:numPr>
        <w:spacing w:before="0" w:beforeAutospacing="0" w:after="0" w:afterAutospacing="0"/>
        <w:ind w:left="1350"/>
        <w:jc w:val="both"/>
        <w:rPr>
          <w:rFonts w:ascii="Arial" w:hAnsi="Arial" w:cs="Arial"/>
          <w:sz w:val="22"/>
          <w:szCs w:val="22"/>
        </w:rPr>
      </w:pPr>
      <w:r w:rsidRPr="00AB3E21">
        <w:rPr>
          <w:rFonts w:ascii="Arial" w:hAnsi="Arial" w:cs="Arial"/>
          <w:sz w:val="22"/>
          <w:szCs w:val="22"/>
        </w:rPr>
        <w:t>Home isolation of patients with mild illness</w:t>
      </w:r>
    </w:p>
    <w:p w14:paraId="1C580154" w14:textId="5B9AD7A6" w:rsidR="00475E7D" w:rsidRPr="00AB3E21" w:rsidRDefault="00475E7D" w:rsidP="00A0665F">
      <w:pPr>
        <w:pStyle w:val="content"/>
        <w:numPr>
          <w:ilvl w:val="0"/>
          <w:numId w:val="9"/>
        </w:numPr>
        <w:spacing w:before="0" w:beforeAutospacing="0" w:after="0" w:afterAutospacing="0"/>
        <w:ind w:left="1350"/>
        <w:jc w:val="both"/>
        <w:rPr>
          <w:rFonts w:ascii="Arial" w:hAnsi="Arial" w:cs="Arial"/>
          <w:sz w:val="22"/>
          <w:szCs w:val="22"/>
        </w:rPr>
      </w:pPr>
      <w:r w:rsidRPr="00AB3E21">
        <w:rPr>
          <w:rFonts w:ascii="Arial" w:hAnsi="Arial" w:cs="Arial"/>
          <w:sz w:val="22"/>
          <w:szCs w:val="22"/>
        </w:rPr>
        <w:t>Visit to hospital in case of development of danger signs</w:t>
      </w:r>
    </w:p>
    <w:p w14:paraId="751D949E" w14:textId="77777777" w:rsidR="00153F17" w:rsidRPr="00AE0FA3" w:rsidRDefault="00153F17" w:rsidP="00153F17">
      <w:pPr>
        <w:pStyle w:val="content"/>
        <w:spacing w:before="0" w:beforeAutospacing="0" w:after="0" w:afterAutospacing="0"/>
        <w:ind w:left="1350"/>
        <w:jc w:val="both"/>
        <w:rPr>
          <w:rFonts w:ascii="Arial" w:hAnsi="Arial" w:cs="Arial"/>
          <w:sz w:val="10"/>
          <w:szCs w:val="22"/>
        </w:rPr>
      </w:pPr>
    </w:p>
    <w:p w14:paraId="49505E67" w14:textId="77777777" w:rsidR="00C53A1C" w:rsidRPr="00AB3E21" w:rsidRDefault="00C53A1C" w:rsidP="00A0665F">
      <w:pPr>
        <w:pStyle w:val="content"/>
        <w:numPr>
          <w:ilvl w:val="0"/>
          <w:numId w:val="7"/>
        </w:numPr>
        <w:spacing w:before="0" w:beforeAutospacing="0" w:after="0" w:afterAutospacing="0"/>
        <w:ind w:left="783"/>
        <w:jc w:val="both"/>
        <w:rPr>
          <w:rFonts w:ascii="Arial" w:hAnsi="Arial" w:cs="Arial"/>
          <w:b/>
          <w:sz w:val="22"/>
          <w:szCs w:val="22"/>
        </w:rPr>
      </w:pPr>
      <w:r w:rsidRPr="00AB3E21">
        <w:rPr>
          <w:rFonts w:ascii="Arial" w:hAnsi="Arial" w:cs="Arial"/>
          <w:b/>
          <w:sz w:val="22"/>
          <w:szCs w:val="22"/>
        </w:rPr>
        <w:t xml:space="preserve">Risk </w:t>
      </w:r>
      <w:r w:rsidR="00400969" w:rsidRPr="00AB3E21">
        <w:rPr>
          <w:rFonts w:ascii="Arial" w:hAnsi="Arial" w:cs="Arial"/>
          <w:b/>
          <w:sz w:val="22"/>
          <w:szCs w:val="22"/>
        </w:rPr>
        <w:t>C</w:t>
      </w:r>
      <w:r w:rsidRPr="00AB3E21">
        <w:rPr>
          <w:rFonts w:ascii="Arial" w:hAnsi="Arial" w:cs="Arial"/>
          <w:b/>
          <w:sz w:val="22"/>
          <w:szCs w:val="22"/>
        </w:rPr>
        <w:t xml:space="preserve">ommunication &amp; </w:t>
      </w:r>
      <w:r w:rsidR="00400969" w:rsidRPr="00AB3E21">
        <w:rPr>
          <w:rFonts w:ascii="Arial" w:hAnsi="Arial" w:cs="Arial"/>
          <w:b/>
          <w:sz w:val="22"/>
          <w:szCs w:val="22"/>
        </w:rPr>
        <w:t>C</w:t>
      </w:r>
      <w:r w:rsidRPr="00AB3E21">
        <w:rPr>
          <w:rFonts w:ascii="Arial" w:hAnsi="Arial" w:cs="Arial"/>
          <w:b/>
          <w:sz w:val="22"/>
          <w:szCs w:val="22"/>
        </w:rPr>
        <w:t xml:space="preserve">ommunity </w:t>
      </w:r>
      <w:r w:rsidR="00400969" w:rsidRPr="00AB3E21">
        <w:rPr>
          <w:rFonts w:ascii="Arial" w:hAnsi="Arial" w:cs="Arial"/>
          <w:b/>
          <w:sz w:val="22"/>
          <w:szCs w:val="22"/>
        </w:rPr>
        <w:t>E</w:t>
      </w:r>
      <w:r w:rsidRPr="00AB3E21">
        <w:rPr>
          <w:rFonts w:ascii="Arial" w:hAnsi="Arial" w:cs="Arial"/>
          <w:b/>
          <w:sz w:val="22"/>
          <w:szCs w:val="22"/>
        </w:rPr>
        <w:t>ngagement:</w:t>
      </w:r>
    </w:p>
    <w:p w14:paraId="2B426239" w14:textId="77777777" w:rsidR="00C53A1C" w:rsidRPr="00AB3E21" w:rsidRDefault="00400969" w:rsidP="00A0665F">
      <w:pPr>
        <w:pStyle w:val="content"/>
        <w:numPr>
          <w:ilvl w:val="0"/>
          <w:numId w:val="10"/>
        </w:numPr>
        <w:spacing w:before="0" w:beforeAutospacing="0" w:after="0" w:afterAutospacing="0"/>
        <w:ind w:left="1350"/>
        <w:jc w:val="both"/>
        <w:rPr>
          <w:rFonts w:ascii="Arial" w:hAnsi="Arial" w:cs="Arial"/>
          <w:sz w:val="22"/>
          <w:szCs w:val="22"/>
        </w:rPr>
      </w:pPr>
      <w:r w:rsidRPr="00AB3E21">
        <w:rPr>
          <w:rFonts w:ascii="Arial" w:hAnsi="Arial" w:cs="Arial"/>
          <w:sz w:val="22"/>
          <w:szCs w:val="22"/>
        </w:rPr>
        <w:t>A</w:t>
      </w:r>
      <w:r w:rsidR="00C53A1C" w:rsidRPr="00AB3E21">
        <w:rPr>
          <w:rFonts w:ascii="Arial" w:hAnsi="Arial" w:cs="Arial"/>
          <w:sz w:val="22"/>
          <w:szCs w:val="22"/>
        </w:rPr>
        <w:t>rrangement of health awareness session</w:t>
      </w:r>
      <w:r w:rsidR="00215FE4" w:rsidRPr="00AB3E21">
        <w:rPr>
          <w:rFonts w:ascii="Arial" w:hAnsi="Arial" w:cs="Arial"/>
          <w:sz w:val="22"/>
          <w:szCs w:val="22"/>
        </w:rPr>
        <w:t>s</w:t>
      </w:r>
      <w:r w:rsidR="00C53A1C" w:rsidRPr="00AB3E21">
        <w:rPr>
          <w:rFonts w:ascii="Arial" w:hAnsi="Arial" w:cs="Arial"/>
          <w:sz w:val="22"/>
          <w:szCs w:val="22"/>
        </w:rPr>
        <w:t xml:space="preserve"> </w:t>
      </w:r>
      <w:r w:rsidR="001158C2" w:rsidRPr="00AB3E21">
        <w:rPr>
          <w:rFonts w:ascii="Arial" w:hAnsi="Arial" w:cs="Arial"/>
          <w:sz w:val="22"/>
          <w:szCs w:val="22"/>
        </w:rPr>
        <w:t xml:space="preserve">to sensitize community </w:t>
      </w:r>
      <w:r w:rsidR="00C53A1C" w:rsidRPr="00AB3E21">
        <w:rPr>
          <w:rFonts w:ascii="Arial" w:hAnsi="Arial" w:cs="Arial"/>
          <w:sz w:val="22"/>
          <w:szCs w:val="22"/>
        </w:rPr>
        <w:t>for prevention against Dengue fever</w:t>
      </w:r>
      <w:r w:rsidRPr="00AB3E21">
        <w:rPr>
          <w:rFonts w:ascii="Arial" w:hAnsi="Arial" w:cs="Arial"/>
          <w:sz w:val="22"/>
          <w:szCs w:val="22"/>
        </w:rPr>
        <w:t>.</w:t>
      </w:r>
    </w:p>
    <w:p w14:paraId="2CBEDF27" w14:textId="77777777" w:rsidR="001158C2" w:rsidRPr="00AB3E21" w:rsidRDefault="00400969" w:rsidP="00A0665F">
      <w:pPr>
        <w:pStyle w:val="content"/>
        <w:numPr>
          <w:ilvl w:val="0"/>
          <w:numId w:val="10"/>
        </w:numPr>
        <w:spacing w:before="0" w:beforeAutospacing="0" w:after="0" w:afterAutospacing="0"/>
        <w:ind w:left="1350"/>
        <w:jc w:val="both"/>
        <w:rPr>
          <w:rFonts w:ascii="Arial" w:hAnsi="Arial" w:cs="Arial"/>
          <w:sz w:val="22"/>
          <w:szCs w:val="22"/>
        </w:rPr>
      </w:pPr>
      <w:r w:rsidRPr="00AB3E21">
        <w:rPr>
          <w:rFonts w:ascii="Arial" w:hAnsi="Arial" w:cs="Arial"/>
          <w:sz w:val="22"/>
          <w:szCs w:val="22"/>
        </w:rPr>
        <w:t>D</w:t>
      </w:r>
      <w:r w:rsidR="001158C2" w:rsidRPr="00AB3E21">
        <w:rPr>
          <w:rFonts w:ascii="Arial" w:hAnsi="Arial" w:cs="Arial"/>
          <w:sz w:val="22"/>
          <w:szCs w:val="22"/>
        </w:rPr>
        <w:t xml:space="preserve">issemination of brochures and </w:t>
      </w:r>
      <w:r w:rsidRPr="00AB3E21">
        <w:rPr>
          <w:rFonts w:ascii="Arial" w:hAnsi="Arial" w:cs="Arial"/>
          <w:sz w:val="22"/>
          <w:szCs w:val="22"/>
        </w:rPr>
        <w:t>pamphlets.</w:t>
      </w:r>
    </w:p>
    <w:p w14:paraId="3183A8B8" w14:textId="77777777" w:rsidR="001158C2" w:rsidRPr="00AB3E21" w:rsidRDefault="00400969" w:rsidP="00A0665F">
      <w:pPr>
        <w:pStyle w:val="content"/>
        <w:numPr>
          <w:ilvl w:val="0"/>
          <w:numId w:val="10"/>
        </w:numPr>
        <w:spacing w:before="0" w:beforeAutospacing="0" w:after="0" w:afterAutospacing="0"/>
        <w:ind w:left="1350"/>
        <w:jc w:val="both"/>
        <w:rPr>
          <w:rFonts w:ascii="Arial" w:hAnsi="Arial" w:cs="Arial"/>
          <w:sz w:val="22"/>
          <w:szCs w:val="22"/>
        </w:rPr>
      </w:pPr>
      <w:r w:rsidRPr="00AB3E21">
        <w:rPr>
          <w:rFonts w:ascii="Arial" w:hAnsi="Arial" w:cs="Arial"/>
          <w:sz w:val="22"/>
          <w:szCs w:val="22"/>
        </w:rPr>
        <w:t>R</w:t>
      </w:r>
      <w:r w:rsidR="001158C2" w:rsidRPr="00AB3E21">
        <w:rPr>
          <w:rFonts w:ascii="Arial" w:hAnsi="Arial" w:cs="Arial"/>
          <w:sz w:val="22"/>
          <w:szCs w:val="22"/>
        </w:rPr>
        <w:t>aising awareness in community through use of print, electronic and social media</w:t>
      </w:r>
      <w:r w:rsidRPr="00AB3E21">
        <w:rPr>
          <w:rFonts w:ascii="Arial" w:hAnsi="Arial" w:cs="Arial"/>
          <w:sz w:val="22"/>
          <w:szCs w:val="22"/>
        </w:rPr>
        <w:t>.</w:t>
      </w:r>
    </w:p>
    <w:p w14:paraId="67F55C06" w14:textId="148F87F5" w:rsidR="00367D90" w:rsidRPr="00AB3E21" w:rsidRDefault="00400969" w:rsidP="00475E7D">
      <w:pPr>
        <w:pStyle w:val="content"/>
        <w:numPr>
          <w:ilvl w:val="0"/>
          <w:numId w:val="10"/>
        </w:numPr>
        <w:spacing w:before="0" w:beforeAutospacing="0" w:after="0" w:afterAutospacing="0"/>
        <w:ind w:left="1350"/>
        <w:jc w:val="both"/>
        <w:rPr>
          <w:rFonts w:ascii="Arial" w:hAnsi="Arial" w:cs="Arial"/>
          <w:sz w:val="22"/>
          <w:szCs w:val="22"/>
        </w:rPr>
      </w:pPr>
      <w:r w:rsidRPr="00AB3E21">
        <w:rPr>
          <w:rFonts w:ascii="Arial" w:hAnsi="Arial" w:cs="Arial"/>
          <w:sz w:val="22"/>
          <w:szCs w:val="22"/>
        </w:rPr>
        <w:t>I</w:t>
      </w:r>
      <w:r w:rsidR="00D8673D" w:rsidRPr="00AB3E21">
        <w:rPr>
          <w:rFonts w:ascii="Arial" w:hAnsi="Arial" w:cs="Arial"/>
          <w:sz w:val="22"/>
          <w:szCs w:val="22"/>
        </w:rPr>
        <w:t xml:space="preserve">mproving community participation and mobilization for </w:t>
      </w:r>
      <w:r w:rsidR="001158C2" w:rsidRPr="00AB3E21">
        <w:rPr>
          <w:rFonts w:ascii="Arial" w:hAnsi="Arial" w:cs="Arial"/>
          <w:sz w:val="22"/>
          <w:szCs w:val="22"/>
        </w:rPr>
        <w:t xml:space="preserve">mosquito </w:t>
      </w:r>
      <w:r w:rsidR="00D8673D" w:rsidRPr="00AB3E21">
        <w:rPr>
          <w:rFonts w:ascii="Arial" w:hAnsi="Arial" w:cs="Arial"/>
          <w:sz w:val="22"/>
          <w:szCs w:val="22"/>
        </w:rPr>
        <w:t>control</w:t>
      </w:r>
      <w:r w:rsidRPr="00AB3E21">
        <w:rPr>
          <w:rFonts w:ascii="Arial" w:hAnsi="Arial" w:cs="Arial"/>
          <w:sz w:val="22"/>
          <w:szCs w:val="22"/>
        </w:rPr>
        <w:t xml:space="preserve"> activities at community level.</w:t>
      </w:r>
    </w:p>
    <w:p w14:paraId="0ADB64B7" w14:textId="77FD169F" w:rsidR="00153F17" w:rsidRPr="007B1D8B" w:rsidRDefault="007B1D8B" w:rsidP="007B1D8B">
      <w:pPr>
        <w:pStyle w:val="content"/>
        <w:spacing w:before="0" w:beforeAutospacing="0" w:after="0" w:afterAutospacing="0"/>
        <w:jc w:val="center"/>
        <w:rPr>
          <w:rFonts w:ascii="Arial" w:hAnsi="Arial" w:cs="Arial"/>
          <w:b/>
          <w:sz w:val="22"/>
          <w:szCs w:val="22"/>
          <w:u w:val="single"/>
        </w:rPr>
      </w:pPr>
      <w:r w:rsidRPr="007B1D8B">
        <w:rPr>
          <w:rFonts w:ascii="Arial" w:hAnsi="Arial" w:cs="Arial"/>
          <w:b/>
          <w:sz w:val="22"/>
          <w:szCs w:val="22"/>
          <w:u w:val="single"/>
        </w:rPr>
        <w:t>Page-04</w:t>
      </w:r>
    </w:p>
    <w:p w14:paraId="11A6441B" w14:textId="77777777" w:rsidR="007B1D8B" w:rsidRPr="00AB3E21" w:rsidRDefault="007B1D8B" w:rsidP="00153F17">
      <w:pPr>
        <w:pStyle w:val="content"/>
        <w:spacing w:before="0" w:beforeAutospacing="0" w:after="0" w:afterAutospacing="0"/>
        <w:ind w:left="1350"/>
        <w:jc w:val="both"/>
        <w:rPr>
          <w:rFonts w:ascii="Arial" w:hAnsi="Arial" w:cs="Arial"/>
          <w:sz w:val="22"/>
          <w:szCs w:val="22"/>
        </w:rPr>
      </w:pPr>
    </w:p>
    <w:p w14:paraId="4AD8371C" w14:textId="637F059E" w:rsidR="00367D90" w:rsidRPr="00AB3E21" w:rsidRDefault="00367D90" w:rsidP="00A0665F">
      <w:pPr>
        <w:pStyle w:val="content"/>
        <w:numPr>
          <w:ilvl w:val="0"/>
          <w:numId w:val="7"/>
        </w:numPr>
        <w:spacing w:before="0" w:beforeAutospacing="0" w:after="0" w:afterAutospacing="0"/>
        <w:ind w:left="801"/>
        <w:jc w:val="both"/>
        <w:rPr>
          <w:rFonts w:ascii="Arial" w:hAnsi="Arial" w:cs="Arial"/>
          <w:b/>
          <w:sz w:val="22"/>
          <w:szCs w:val="22"/>
        </w:rPr>
      </w:pPr>
      <w:r w:rsidRPr="00AB3E21">
        <w:rPr>
          <w:rFonts w:ascii="Arial" w:hAnsi="Arial" w:cs="Arial"/>
          <w:b/>
          <w:sz w:val="22"/>
          <w:szCs w:val="22"/>
        </w:rPr>
        <w:t>Hospital preparedness:</w:t>
      </w:r>
    </w:p>
    <w:p w14:paraId="63C6FA59" w14:textId="688B5C44" w:rsidR="00367D90" w:rsidRPr="00AB3E21" w:rsidRDefault="00367D90" w:rsidP="00475E7D">
      <w:pPr>
        <w:pStyle w:val="content"/>
        <w:numPr>
          <w:ilvl w:val="0"/>
          <w:numId w:val="11"/>
        </w:numPr>
        <w:spacing w:before="0" w:beforeAutospacing="0" w:after="0" w:afterAutospacing="0"/>
        <w:jc w:val="both"/>
        <w:rPr>
          <w:rFonts w:ascii="Arial" w:hAnsi="Arial" w:cs="Arial"/>
          <w:sz w:val="22"/>
          <w:szCs w:val="22"/>
        </w:rPr>
      </w:pPr>
      <w:r w:rsidRPr="00AB3E21">
        <w:rPr>
          <w:rFonts w:ascii="Arial" w:hAnsi="Arial" w:cs="Arial"/>
          <w:sz w:val="22"/>
          <w:szCs w:val="22"/>
        </w:rPr>
        <w:t xml:space="preserve">All the </w:t>
      </w:r>
      <w:r w:rsidR="00475E7D" w:rsidRPr="00AB3E21">
        <w:rPr>
          <w:rFonts w:ascii="Arial" w:hAnsi="Arial" w:cs="Arial"/>
          <w:sz w:val="22"/>
          <w:szCs w:val="22"/>
        </w:rPr>
        <w:t>designated hospitals need to prepare/spare special isolation ward/beds for dengue patients especially during the peak season to timely cater the patients and minimize the potential damage due to dengue.</w:t>
      </w:r>
    </w:p>
    <w:p w14:paraId="615F903A" w14:textId="6923FAF4" w:rsidR="00475E7D" w:rsidRPr="00AB3E21" w:rsidRDefault="00475E7D" w:rsidP="00475E7D">
      <w:pPr>
        <w:pStyle w:val="content"/>
        <w:numPr>
          <w:ilvl w:val="0"/>
          <w:numId w:val="11"/>
        </w:numPr>
        <w:spacing w:before="0" w:beforeAutospacing="0" w:after="0" w:afterAutospacing="0"/>
        <w:jc w:val="both"/>
        <w:rPr>
          <w:rFonts w:ascii="Arial" w:hAnsi="Arial" w:cs="Arial"/>
          <w:sz w:val="22"/>
          <w:szCs w:val="22"/>
        </w:rPr>
      </w:pPr>
      <w:r w:rsidRPr="00AB3E21">
        <w:rPr>
          <w:rFonts w:ascii="Arial" w:hAnsi="Arial" w:cs="Arial"/>
          <w:sz w:val="22"/>
          <w:szCs w:val="22"/>
        </w:rPr>
        <w:t>All designated hospitals need to ensure adequate supplies for dengue patien</w:t>
      </w:r>
      <w:r w:rsidR="004D04D9" w:rsidRPr="00AB3E21">
        <w:rPr>
          <w:rFonts w:ascii="Arial" w:hAnsi="Arial" w:cs="Arial"/>
          <w:sz w:val="22"/>
          <w:szCs w:val="22"/>
        </w:rPr>
        <w:t xml:space="preserve">t management. </w:t>
      </w:r>
    </w:p>
    <w:p w14:paraId="70B652E7" w14:textId="4D4B20FC" w:rsidR="00291410" w:rsidRPr="00AB3E21" w:rsidRDefault="00291410" w:rsidP="003B52DC">
      <w:pPr>
        <w:pStyle w:val="ListParagraph"/>
        <w:numPr>
          <w:ilvl w:val="0"/>
          <w:numId w:val="11"/>
        </w:numPr>
        <w:autoSpaceDE w:val="0"/>
        <w:autoSpaceDN w:val="0"/>
        <w:adjustRightInd w:val="0"/>
        <w:spacing w:after="0"/>
        <w:jc w:val="both"/>
        <w:rPr>
          <w:rFonts w:ascii="Arial" w:hAnsi="Arial" w:cs="Arial"/>
          <w:lang w:val="en-GB"/>
        </w:rPr>
      </w:pPr>
      <w:r w:rsidRPr="00AB3E21">
        <w:rPr>
          <w:rFonts w:ascii="Arial" w:hAnsi="Arial" w:cs="Arial"/>
          <w:lang w:val="en-GB"/>
        </w:rPr>
        <w:t xml:space="preserve">Use insecticide treated bed nets </w:t>
      </w:r>
      <w:r w:rsidR="00F37442" w:rsidRPr="00AB3E21">
        <w:rPr>
          <w:rFonts w:ascii="Arial" w:hAnsi="Arial" w:cs="Arial"/>
          <w:lang w:val="en-GB"/>
        </w:rPr>
        <w:t>to</w:t>
      </w:r>
      <w:r w:rsidRPr="00AB3E21">
        <w:rPr>
          <w:rFonts w:ascii="Arial" w:hAnsi="Arial" w:cs="Arial"/>
          <w:lang w:val="en-GB"/>
        </w:rPr>
        <w:t xml:space="preserve"> prevent mosquito bite and transmission of dengue fever from </w:t>
      </w:r>
      <w:r w:rsidR="006303CF" w:rsidRPr="00AB3E21">
        <w:rPr>
          <w:rFonts w:ascii="Arial" w:hAnsi="Arial" w:cs="Arial"/>
          <w:lang w:val="en-GB"/>
        </w:rPr>
        <w:t>patient</w:t>
      </w:r>
      <w:r w:rsidRPr="00AB3E21">
        <w:rPr>
          <w:rFonts w:ascii="Arial" w:hAnsi="Arial" w:cs="Arial"/>
          <w:lang w:val="en-GB"/>
        </w:rPr>
        <w:t xml:space="preserve"> to other</w:t>
      </w:r>
      <w:r w:rsidR="006303CF" w:rsidRPr="00AB3E21">
        <w:rPr>
          <w:rFonts w:ascii="Arial" w:hAnsi="Arial" w:cs="Arial"/>
          <w:lang w:val="en-GB"/>
        </w:rPr>
        <w:t xml:space="preserve"> persons</w:t>
      </w:r>
      <w:r w:rsidRPr="00AB3E21">
        <w:rPr>
          <w:rFonts w:ascii="Arial" w:hAnsi="Arial" w:cs="Arial"/>
          <w:lang w:val="en-GB"/>
        </w:rPr>
        <w:t xml:space="preserve">. </w:t>
      </w:r>
    </w:p>
    <w:p w14:paraId="7236DDED" w14:textId="679715EF" w:rsidR="00291410" w:rsidRPr="00AB3E21" w:rsidRDefault="003B52DC" w:rsidP="003B52DC">
      <w:pPr>
        <w:pStyle w:val="NoSpacing"/>
        <w:numPr>
          <w:ilvl w:val="0"/>
          <w:numId w:val="11"/>
        </w:numPr>
        <w:rPr>
          <w:rFonts w:ascii="Arial" w:hAnsi="Arial" w:cs="Arial"/>
          <w:lang w:val="en-GB"/>
        </w:rPr>
      </w:pPr>
      <w:r w:rsidRPr="00AB3E21">
        <w:rPr>
          <w:rFonts w:ascii="Arial" w:hAnsi="Arial" w:cs="Arial"/>
          <w:lang w:val="en-GB"/>
        </w:rPr>
        <w:t xml:space="preserve">Vector surveillance and </w:t>
      </w:r>
      <w:r w:rsidR="00291410" w:rsidRPr="00AB3E21">
        <w:rPr>
          <w:rFonts w:ascii="Arial" w:hAnsi="Arial" w:cs="Arial"/>
          <w:lang w:val="en-GB"/>
        </w:rPr>
        <w:t>indoor residual spray or fogging i</w:t>
      </w:r>
      <w:r w:rsidRPr="00AB3E21">
        <w:rPr>
          <w:rFonts w:ascii="Arial" w:hAnsi="Arial" w:cs="Arial"/>
          <w:lang w:val="en-GB"/>
        </w:rPr>
        <w:t>n the premises of the hospitals</w:t>
      </w:r>
    </w:p>
    <w:p w14:paraId="6992AE0A" w14:textId="2A315AE0" w:rsidR="00AB5B05" w:rsidRPr="00AB3E21" w:rsidRDefault="00AB5B05" w:rsidP="00291410">
      <w:pPr>
        <w:pStyle w:val="NoSpacing"/>
        <w:numPr>
          <w:ilvl w:val="0"/>
          <w:numId w:val="11"/>
        </w:numPr>
        <w:rPr>
          <w:rFonts w:ascii="Arial" w:hAnsi="Arial" w:cs="Arial"/>
          <w:lang w:val="en-GB"/>
        </w:rPr>
      </w:pPr>
      <w:r w:rsidRPr="00AB3E21">
        <w:rPr>
          <w:rFonts w:ascii="Arial" w:hAnsi="Arial" w:cs="Arial"/>
        </w:rPr>
        <w:t>Refresher training of all concerned healthcare can help in efficiently managing the dengue patients</w:t>
      </w:r>
      <w:r w:rsidR="00734277" w:rsidRPr="00AB3E21">
        <w:rPr>
          <w:rFonts w:ascii="Arial" w:hAnsi="Arial" w:cs="Arial"/>
        </w:rPr>
        <w:t xml:space="preserve"> thereby reducing the workload </w:t>
      </w:r>
      <w:r w:rsidR="004D04D9" w:rsidRPr="00AB3E21">
        <w:rPr>
          <w:rFonts w:ascii="Arial" w:hAnsi="Arial" w:cs="Arial"/>
        </w:rPr>
        <w:t>and mortality.</w:t>
      </w:r>
    </w:p>
    <w:p w14:paraId="1DB388F0" w14:textId="77777777" w:rsidR="00153F17" w:rsidRPr="00AB3E21" w:rsidRDefault="00153F17" w:rsidP="00153F17">
      <w:pPr>
        <w:pStyle w:val="NoSpacing"/>
        <w:ind w:left="1521"/>
        <w:rPr>
          <w:rFonts w:ascii="Arial" w:hAnsi="Arial" w:cs="Arial"/>
          <w:lang w:val="en-GB"/>
        </w:rPr>
      </w:pPr>
    </w:p>
    <w:p w14:paraId="7DF8B858" w14:textId="77777777" w:rsidR="0033447F" w:rsidRDefault="001158C2" w:rsidP="0033447F">
      <w:pPr>
        <w:pStyle w:val="content"/>
        <w:numPr>
          <w:ilvl w:val="0"/>
          <w:numId w:val="7"/>
        </w:numPr>
        <w:spacing w:before="0" w:beforeAutospacing="0" w:after="0" w:afterAutospacing="0"/>
        <w:ind w:left="801"/>
        <w:jc w:val="both"/>
        <w:rPr>
          <w:rFonts w:ascii="Arial" w:hAnsi="Arial" w:cs="Arial"/>
          <w:b/>
          <w:sz w:val="22"/>
          <w:szCs w:val="22"/>
        </w:rPr>
      </w:pPr>
      <w:r w:rsidRPr="00AB3E21">
        <w:rPr>
          <w:rFonts w:ascii="Arial" w:hAnsi="Arial" w:cs="Arial"/>
          <w:b/>
          <w:sz w:val="22"/>
          <w:szCs w:val="22"/>
        </w:rPr>
        <w:t>Monitoring &amp; evaluation:</w:t>
      </w:r>
    </w:p>
    <w:p w14:paraId="5E9C41C9" w14:textId="06802ADB" w:rsidR="00373355" w:rsidRPr="0033447F" w:rsidRDefault="00153F17" w:rsidP="0033447F">
      <w:pPr>
        <w:pStyle w:val="content"/>
        <w:spacing w:before="0" w:beforeAutospacing="0" w:after="0" w:afterAutospacing="0"/>
        <w:ind w:left="801" w:firstLine="639"/>
        <w:jc w:val="both"/>
        <w:rPr>
          <w:rFonts w:ascii="Arial" w:hAnsi="Arial" w:cs="Arial"/>
          <w:b/>
          <w:sz w:val="22"/>
          <w:szCs w:val="22"/>
        </w:rPr>
      </w:pPr>
      <w:r w:rsidRPr="0033447F">
        <w:rPr>
          <w:rFonts w:ascii="Arial" w:hAnsi="Arial" w:cs="Arial"/>
          <w:sz w:val="22"/>
          <w:szCs w:val="22"/>
        </w:rPr>
        <w:t xml:space="preserve">Active monitoring of surveillance activities need to </w:t>
      </w:r>
      <w:r w:rsidR="00D8673D" w:rsidRPr="0033447F">
        <w:rPr>
          <w:rFonts w:ascii="Arial" w:hAnsi="Arial" w:cs="Arial"/>
          <w:sz w:val="22"/>
          <w:szCs w:val="22"/>
        </w:rPr>
        <w:t>be carried out to determine effectiveness of control interventions.</w:t>
      </w:r>
    </w:p>
    <w:p w14:paraId="79E034F2" w14:textId="77777777" w:rsidR="00367D90" w:rsidRPr="00AB3E21" w:rsidRDefault="001158C2" w:rsidP="00153F17">
      <w:pPr>
        <w:autoSpaceDE w:val="0"/>
        <w:autoSpaceDN w:val="0"/>
        <w:adjustRightInd w:val="0"/>
        <w:spacing w:before="240"/>
        <w:jc w:val="both"/>
        <w:rPr>
          <w:rFonts w:ascii="Arial" w:hAnsi="Arial" w:cs="Arial"/>
          <w:b/>
          <w:bCs/>
          <w:sz w:val="22"/>
          <w:szCs w:val="22"/>
          <w:u w:val="single"/>
          <w:lang w:val="en-GB"/>
        </w:rPr>
      </w:pPr>
      <w:r w:rsidRPr="00AB3E21">
        <w:rPr>
          <w:rFonts w:ascii="Arial" w:hAnsi="Arial" w:cs="Arial"/>
          <w:b/>
          <w:bCs/>
          <w:sz w:val="22"/>
          <w:szCs w:val="22"/>
          <w:u w:val="single"/>
          <w:lang w:val="en-GB"/>
        </w:rPr>
        <w:t>Reporting:</w:t>
      </w:r>
    </w:p>
    <w:p w14:paraId="7F31B6FD" w14:textId="4278102D" w:rsidR="00107E59" w:rsidRPr="00AB3E21" w:rsidRDefault="00A37095" w:rsidP="00AC46C4">
      <w:pPr>
        <w:autoSpaceDE w:val="0"/>
        <w:autoSpaceDN w:val="0"/>
        <w:adjustRightInd w:val="0"/>
        <w:spacing w:before="240"/>
        <w:ind w:firstLine="720"/>
        <w:jc w:val="both"/>
        <w:rPr>
          <w:rFonts w:ascii="Arial" w:hAnsi="Arial" w:cs="Arial"/>
          <w:b/>
          <w:bCs/>
          <w:sz w:val="22"/>
          <w:szCs w:val="22"/>
          <w:lang w:val="en-GB"/>
        </w:rPr>
      </w:pPr>
      <w:r w:rsidRPr="00AB3E21">
        <w:rPr>
          <w:rFonts w:ascii="Arial" w:hAnsi="Arial" w:cs="Arial"/>
          <w:sz w:val="22"/>
          <w:szCs w:val="22"/>
        </w:rPr>
        <w:t>Prepare a line-list for all the suspected cases with information (demographic, clinical &amp; risk factor)</w:t>
      </w:r>
      <w:r w:rsidR="00107E59" w:rsidRPr="00AB3E21">
        <w:rPr>
          <w:rFonts w:ascii="Arial" w:hAnsi="Arial" w:cs="Arial"/>
          <w:sz w:val="22"/>
          <w:szCs w:val="22"/>
        </w:rPr>
        <w:t>, enter data in DHIS-2</w:t>
      </w:r>
      <w:r w:rsidRPr="00AB3E21">
        <w:rPr>
          <w:rFonts w:ascii="Arial" w:hAnsi="Arial" w:cs="Arial"/>
          <w:sz w:val="22"/>
          <w:szCs w:val="22"/>
        </w:rPr>
        <w:t xml:space="preserve"> and share with D</w:t>
      </w:r>
      <w:r w:rsidR="003B52DC" w:rsidRPr="00AB3E21">
        <w:rPr>
          <w:rFonts w:ascii="Arial" w:hAnsi="Arial" w:cs="Arial"/>
          <w:sz w:val="22"/>
          <w:szCs w:val="22"/>
        </w:rPr>
        <w:t>D</w:t>
      </w:r>
      <w:r w:rsidRPr="00AB3E21">
        <w:rPr>
          <w:rFonts w:ascii="Arial" w:hAnsi="Arial" w:cs="Arial"/>
          <w:sz w:val="22"/>
          <w:szCs w:val="22"/>
        </w:rPr>
        <w:t xml:space="preserve">SRU at provincial DGHS Office and NIH. </w:t>
      </w:r>
      <w:r w:rsidR="00107E59" w:rsidRPr="00AB3E21">
        <w:rPr>
          <w:rFonts w:ascii="Arial" w:hAnsi="Arial" w:cs="Arial"/>
          <w:sz w:val="22"/>
          <w:szCs w:val="22"/>
        </w:rPr>
        <w:t xml:space="preserve">FELTP fellows and alumni may be engaged </w:t>
      </w:r>
      <w:r w:rsidR="007359B3" w:rsidRPr="00AB3E21">
        <w:rPr>
          <w:rFonts w:ascii="Arial" w:hAnsi="Arial" w:cs="Arial"/>
          <w:sz w:val="22"/>
          <w:szCs w:val="22"/>
        </w:rPr>
        <w:t xml:space="preserve">for outbreak investigation and response measures. Findings of outbreak investigation may be shared with provincial DGHS and NIH. </w:t>
      </w:r>
    </w:p>
    <w:p w14:paraId="665EB61B" w14:textId="3310B44D" w:rsidR="00A37095" w:rsidRPr="00AB3E21" w:rsidRDefault="00A37095" w:rsidP="00734277">
      <w:pPr>
        <w:autoSpaceDE w:val="0"/>
        <w:autoSpaceDN w:val="0"/>
        <w:adjustRightInd w:val="0"/>
        <w:spacing w:before="240"/>
        <w:jc w:val="both"/>
        <w:rPr>
          <w:rFonts w:ascii="Arial" w:hAnsi="Arial" w:cs="Arial"/>
          <w:b/>
          <w:bCs/>
          <w:sz w:val="22"/>
          <w:szCs w:val="22"/>
        </w:rPr>
      </w:pPr>
      <w:r w:rsidRPr="00AB3E21">
        <w:rPr>
          <w:rFonts w:ascii="Arial" w:hAnsi="Arial" w:cs="Arial"/>
          <w:sz w:val="22"/>
          <w:szCs w:val="22"/>
        </w:rPr>
        <w:t xml:space="preserve">The </w:t>
      </w:r>
      <w:r w:rsidR="00AB5B05" w:rsidRPr="00AB3E21">
        <w:rPr>
          <w:rFonts w:ascii="Arial" w:hAnsi="Arial" w:cs="Arial"/>
          <w:sz w:val="22"/>
          <w:szCs w:val="22"/>
        </w:rPr>
        <w:t>Center for Disease Control (CDC)</w:t>
      </w:r>
      <w:r w:rsidRPr="00AB3E21">
        <w:rPr>
          <w:rFonts w:ascii="Arial" w:hAnsi="Arial" w:cs="Arial"/>
          <w:sz w:val="22"/>
          <w:szCs w:val="22"/>
        </w:rPr>
        <w:t xml:space="preserve">, NIH may be contacted for technical assistance on </w:t>
      </w:r>
      <w:hyperlink r:id="rId10" w:history="1">
        <w:r w:rsidRPr="00AB3E21">
          <w:rPr>
            <w:rFonts w:ascii="Arial" w:hAnsi="Arial" w:cs="Arial"/>
            <w:sz w:val="22"/>
            <w:szCs w:val="22"/>
          </w:rPr>
          <w:t xml:space="preserve">Tel: </w:t>
        </w:r>
        <w:r w:rsidR="00754898">
          <w:rPr>
            <w:rFonts w:ascii="Arial" w:hAnsi="Arial" w:cs="Arial"/>
            <w:sz w:val="22"/>
            <w:szCs w:val="22"/>
          </w:rPr>
          <w:br/>
        </w:r>
        <w:r w:rsidRPr="00AB3E21">
          <w:rPr>
            <w:rFonts w:ascii="Arial" w:hAnsi="Arial" w:cs="Arial"/>
            <w:sz w:val="22"/>
            <w:szCs w:val="22"/>
          </w:rPr>
          <w:t>051-9255237</w:t>
        </w:r>
      </w:hyperlink>
      <w:r w:rsidRPr="00AB3E21">
        <w:rPr>
          <w:rFonts w:ascii="Arial" w:hAnsi="Arial" w:cs="Arial"/>
          <w:sz w:val="22"/>
          <w:szCs w:val="22"/>
        </w:rPr>
        <w:t xml:space="preserve"> and Fax No. 051-9255575.</w:t>
      </w:r>
    </w:p>
    <w:p w14:paraId="2388DE4E" w14:textId="77777777" w:rsidR="00A37095" w:rsidRPr="00AB3E21" w:rsidRDefault="00A37095" w:rsidP="00400969">
      <w:pPr>
        <w:pStyle w:val="BodyText"/>
        <w:tabs>
          <w:tab w:val="left" w:pos="-720"/>
          <w:tab w:val="left" w:pos="0"/>
          <w:tab w:val="num" w:pos="781"/>
        </w:tabs>
        <w:suppressAutoHyphens/>
        <w:jc w:val="right"/>
        <w:rPr>
          <w:rFonts w:ascii="Arial" w:hAnsi="Arial" w:cs="Arial"/>
          <w:b/>
          <w:bCs/>
          <w:sz w:val="22"/>
          <w:szCs w:val="22"/>
        </w:rPr>
      </w:pPr>
    </w:p>
    <w:p w14:paraId="36FF6F8A" w14:textId="77777777" w:rsidR="00E10EF0" w:rsidRPr="00AB3E21" w:rsidRDefault="00E10EF0" w:rsidP="00400969">
      <w:pPr>
        <w:pStyle w:val="BodyText"/>
        <w:tabs>
          <w:tab w:val="left" w:pos="-720"/>
          <w:tab w:val="left" w:pos="0"/>
          <w:tab w:val="num" w:pos="781"/>
        </w:tabs>
        <w:suppressAutoHyphens/>
        <w:jc w:val="right"/>
        <w:rPr>
          <w:rFonts w:ascii="Arial" w:hAnsi="Arial" w:cs="Arial"/>
          <w:b/>
          <w:bCs/>
          <w:sz w:val="22"/>
          <w:szCs w:val="22"/>
        </w:rPr>
      </w:pPr>
    </w:p>
    <w:p w14:paraId="54C52469" w14:textId="77777777" w:rsidR="00400969" w:rsidRPr="00AB3E21" w:rsidRDefault="00400969" w:rsidP="00400969">
      <w:pPr>
        <w:pStyle w:val="BodyText"/>
        <w:tabs>
          <w:tab w:val="left" w:pos="-720"/>
          <w:tab w:val="left" w:pos="0"/>
          <w:tab w:val="num" w:pos="781"/>
        </w:tabs>
        <w:suppressAutoHyphens/>
        <w:jc w:val="right"/>
        <w:rPr>
          <w:rFonts w:ascii="Arial" w:hAnsi="Arial" w:cs="Arial"/>
          <w:b/>
          <w:bCs/>
          <w:sz w:val="22"/>
          <w:szCs w:val="22"/>
        </w:rPr>
      </w:pPr>
    </w:p>
    <w:p w14:paraId="2A12B453" w14:textId="77777777" w:rsidR="00400969" w:rsidRPr="00AB3E21" w:rsidRDefault="00400969" w:rsidP="00400969">
      <w:pPr>
        <w:pStyle w:val="BodyText"/>
        <w:tabs>
          <w:tab w:val="left" w:pos="-720"/>
          <w:tab w:val="left" w:pos="0"/>
          <w:tab w:val="num" w:pos="781"/>
        </w:tabs>
        <w:suppressAutoHyphens/>
        <w:jc w:val="right"/>
        <w:rPr>
          <w:rFonts w:ascii="Arial" w:hAnsi="Arial" w:cs="Arial"/>
          <w:b/>
          <w:bCs/>
          <w:sz w:val="22"/>
          <w:szCs w:val="22"/>
        </w:rPr>
      </w:pPr>
    </w:p>
    <w:p w14:paraId="6F2EA980" w14:textId="38D2043F" w:rsidR="00400969" w:rsidRPr="00AB3E21" w:rsidRDefault="00B50F4B" w:rsidP="00400969">
      <w:pPr>
        <w:pStyle w:val="BodyText"/>
        <w:tabs>
          <w:tab w:val="left" w:pos="-720"/>
          <w:tab w:val="left" w:pos="0"/>
          <w:tab w:val="num" w:pos="781"/>
        </w:tabs>
        <w:suppressAutoHyphens/>
        <w:jc w:val="right"/>
        <w:rPr>
          <w:rFonts w:ascii="Arial" w:hAnsi="Arial" w:cs="Arial"/>
          <w:sz w:val="22"/>
          <w:szCs w:val="22"/>
        </w:rPr>
      </w:pPr>
      <w:r>
        <w:rPr>
          <w:rFonts w:ascii="Arial" w:hAnsi="Arial" w:cs="Arial"/>
          <w:sz w:val="22"/>
          <w:szCs w:val="22"/>
        </w:rPr>
        <w:t>(</w:t>
      </w:r>
      <w:r w:rsidR="00AB5B05" w:rsidRPr="00AB3E21">
        <w:rPr>
          <w:rFonts w:ascii="Arial" w:hAnsi="Arial" w:cs="Arial"/>
          <w:sz w:val="22"/>
          <w:szCs w:val="22"/>
        </w:rPr>
        <w:t xml:space="preserve">Dr. </w:t>
      </w:r>
      <w:r w:rsidR="00625676">
        <w:rPr>
          <w:rFonts w:ascii="Arial" w:hAnsi="Arial" w:cs="Arial"/>
          <w:sz w:val="22"/>
          <w:szCs w:val="22"/>
        </w:rPr>
        <w:t>Mumtaz Ali Khan</w:t>
      </w:r>
      <w:r>
        <w:rPr>
          <w:rFonts w:ascii="Arial" w:hAnsi="Arial" w:cs="Arial"/>
          <w:sz w:val="22"/>
          <w:szCs w:val="22"/>
        </w:rPr>
        <w:t>)</w:t>
      </w:r>
    </w:p>
    <w:p w14:paraId="23314841" w14:textId="500C7623" w:rsidR="00AB5B05" w:rsidRPr="00AB3E21" w:rsidRDefault="00AB5B05" w:rsidP="00400969">
      <w:pPr>
        <w:pStyle w:val="BodyText"/>
        <w:tabs>
          <w:tab w:val="left" w:pos="-720"/>
          <w:tab w:val="left" w:pos="0"/>
          <w:tab w:val="num" w:pos="781"/>
        </w:tabs>
        <w:suppressAutoHyphens/>
        <w:jc w:val="right"/>
        <w:rPr>
          <w:rFonts w:ascii="Arial" w:hAnsi="Arial" w:cs="Arial"/>
          <w:sz w:val="22"/>
          <w:szCs w:val="22"/>
        </w:rPr>
      </w:pPr>
      <w:r w:rsidRPr="00AB3E21">
        <w:rPr>
          <w:rFonts w:ascii="Arial" w:hAnsi="Arial" w:cs="Arial"/>
          <w:sz w:val="22"/>
          <w:szCs w:val="22"/>
        </w:rPr>
        <w:t>Chief</w:t>
      </w:r>
      <w:r w:rsidR="00625676">
        <w:rPr>
          <w:rFonts w:ascii="Arial" w:hAnsi="Arial" w:cs="Arial"/>
          <w:sz w:val="22"/>
          <w:szCs w:val="22"/>
        </w:rPr>
        <w:t>, CDC</w:t>
      </w:r>
    </w:p>
    <w:p w14:paraId="5897CEB5" w14:textId="25AC7014" w:rsidR="00AB5B05" w:rsidRDefault="001D72D8" w:rsidP="00400969">
      <w:pPr>
        <w:pStyle w:val="BodyText"/>
        <w:tabs>
          <w:tab w:val="left" w:pos="-720"/>
          <w:tab w:val="left" w:pos="0"/>
          <w:tab w:val="num" w:pos="781"/>
        </w:tabs>
        <w:suppressAutoHyphens/>
        <w:jc w:val="right"/>
        <w:rPr>
          <w:rFonts w:ascii="Arial" w:hAnsi="Arial" w:cs="Arial"/>
          <w:sz w:val="22"/>
          <w:szCs w:val="22"/>
        </w:rPr>
      </w:pPr>
      <w:r>
        <w:rPr>
          <w:rFonts w:ascii="Arial" w:hAnsi="Arial" w:cs="Arial"/>
          <w:sz w:val="22"/>
          <w:szCs w:val="22"/>
        </w:rPr>
        <w:t>National Institute of Health</w:t>
      </w:r>
    </w:p>
    <w:p w14:paraId="55F85BFE" w14:textId="0553060F" w:rsidR="00734277" w:rsidRPr="00AB3E21" w:rsidRDefault="001D72D8" w:rsidP="001D72D8">
      <w:pPr>
        <w:pStyle w:val="BodyText"/>
        <w:tabs>
          <w:tab w:val="left" w:pos="-720"/>
          <w:tab w:val="left" w:pos="0"/>
          <w:tab w:val="num" w:pos="781"/>
        </w:tabs>
        <w:suppressAutoHyphens/>
        <w:jc w:val="right"/>
        <w:rPr>
          <w:rFonts w:ascii="Arial" w:hAnsi="Arial" w:cs="Arial"/>
          <w:b/>
          <w:sz w:val="22"/>
          <w:szCs w:val="22"/>
          <w:u w:val="single"/>
        </w:rPr>
      </w:pPr>
      <w:r>
        <w:rPr>
          <w:rFonts w:ascii="Arial" w:hAnsi="Arial" w:cs="Arial"/>
          <w:sz w:val="22"/>
          <w:szCs w:val="22"/>
        </w:rPr>
        <w:t>Islamabad</w:t>
      </w:r>
      <w:bookmarkStart w:id="0" w:name="_GoBack"/>
      <w:bookmarkEnd w:id="0"/>
    </w:p>
    <w:p w14:paraId="6C29925A" w14:textId="5213A045" w:rsidR="001C587D" w:rsidRPr="00AB3E21" w:rsidRDefault="00734277" w:rsidP="00A0665F">
      <w:pPr>
        <w:pStyle w:val="BodyText"/>
        <w:tabs>
          <w:tab w:val="left" w:pos="-720"/>
          <w:tab w:val="left" w:pos="0"/>
          <w:tab w:val="num" w:pos="781"/>
        </w:tabs>
        <w:suppressAutoHyphens/>
        <w:ind w:right="-12"/>
        <w:rPr>
          <w:rFonts w:ascii="Arial" w:hAnsi="Arial" w:cs="Arial"/>
          <w:b/>
          <w:sz w:val="22"/>
          <w:szCs w:val="22"/>
          <w:u w:val="single"/>
        </w:rPr>
      </w:pPr>
      <w:r w:rsidRPr="00AB3E21">
        <w:rPr>
          <w:rFonts w:ascii="Arial" w:hAnsi="Arial" w:cs="Arial"/>
          <w:b/>
          <w:sz w:val="22"/>
          <w:szCs w:val="22"/>
          <w:u w:val="single"/>
        </w:rPr>
        <w:t>Distribution Overleaf</w:t>
      </w:r>
    </w:p>
    <w:sectPr w:rsidR="001C587D" w:rsidRPr="00AB3E21" w:rsidSect="00AE0FA3">
      <w:pgSz w:w="11909" w:h="16834" w:code="9"/>
      <w:pgMar w:top="630" w:right="1152" w:bottom="540" w:left="1152" w:header="44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033D0" w14:textId="77777777" w:rsidR="008028A1" w:rsidRDefault="008028A1">
      <w:r>
        <w:separator/>
      </w:r>
    </w:p>
  </w:endnote>
  <w:endnote w:type="continuationSeparator" w:id="0">
    <w:p w14:paraId="29E049A3" w14:textId="77777777" w:rsidR="008028A1" w:rsidRDefault="0080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89981" w14:textId="77777777" w:rsidR="008028A1" w:rsidRDefault="008028A1">
      <w:r>
        <w:separator/>
      </w:r>
    </w:p>
  </w:footnote>
  <w:footnote w:type="continuationSeparator" w:id="0">
    <w:p w14:paraId="7BC53439" w14:textId="77777777" w:rsidR="008028A1" w:rsidRDefault="00802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6D24"/>
    <w:multiLevelType w:val="hybridMultilevel"/>
    <w:tmpl w:val="77B01E46"/>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 w15:restartNumberingAfterBreak="0">
    <w:nsid w:val="11DF4871"/>
    <w:multiLevelType w:val="hybridMultilevel"/>
    <w:tmpl w:val="CC1CD3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B335B5"/>
    <w:multiLevelType w:val="multilevel"/>
    <w:tmpl w:val="5B60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C56DA"/>
    <w:multiLevelType w:val="hybridMultilevel"/>
    <w:tmpl w:val="3DC289CA"/>
    <w:lvl w:ilvl="0" w:tplc="CB68E5EE">
      <w:start w:val="1"/>
      <w:numFmt w:val="decimal"/>
      <w:lvlText w:val="%1."/>
      <w:lvlJc w:val="left"/>
      <w:pPr>
        <w:ind w:left="1332" w:hanging="360"/>
      </w:pPr>
      <w:rPr>
        <w:rFonts w:ascii="Arial Narrow" w:hAnsi="Arial Narrow" w:hint="default"/>
        <w:b w:val="0"/>
        <w:i w:val="0"/>
        <w:color w:val="000000" w:themeColor="text1"/>
        <w:sz w:val="22"/>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280511B4"/>
    <w:multiLevelType w:val="hybridMultilevel"/>
    <w:tmpl w:val="A66A9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76E6F"/>
    <w:multiLevelType w:val="hybridMultilevel"/>
    <w:tmpl w:val="7444B38E"/>
    <w:lvl w:ilvl="0" w:tplc="04090001">
      <w:start w:val="1"/>
      <w:numFmt w:val="bullet"/>
      <w:lvlText w:val=""/>
      <w:lvlJc w:val="left"/>
      <w:pPr>
        <w:ind w:left="1521" w:hanging="360"/>
      </w:pPr>
      <w:rPr>
        <w:rFonts w:ascii="Symbol" w:hAnsi="Symbo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6" w15:restartNumberingAfterBreak="0">
    <w:nsid w:val="288E1541"/>
    <w:multiLevelType w:val="hybridMultilevel"/>
    <w:tmpl w:val="089CB0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5DA0752"/>
    <w:multiLevelType w:val="hybridMultilevel"/>
    <w:tmpl w:val="DA4068CA"/>
    <w:lvl w:ilvl="0" w:tplc="CB68E5EE">
      <w:start w:val="1"/>
      <w:numFmt w:val="decimal"/>
      <w:lvlText w:val="%1."/>
      <w:lvlJc w:val="left"/>
      <w:pPr>
        <w:ind w:left="1080" w:hanging="720"/>
      </w:pPr>
      <w:rPr>
        <w:rFonts w:ascii="Arial Narrow" w:hAnsi="Arial Narrow" w:hint="default"/>
        <w:b w:val="0"/>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076B4"/>
    <w:multiLevelType w:val="hybridMultilevel"/>
    <w:tmpl w:val="6A0230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02531C1"/>
    <w:multiLevelType w:val="hybridMultilevel"/>
    <w:tmpl w:val="E684175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60F31E35"/>
    <w:multiLevelType w:val="hybridMultilevel"/>
    <w:tmpl w:val="2DC06802"/>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67C11DE3"/>
    <w:multiLevelType w:val="hybridMultilevel"/>
    <w:tmpl w:val="71D42F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B67F55"/>
    <w:multiLevelType w:val="hybridMultilevel"/>
    <w:tmpl w:val="5F5A86D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7573059C"/>
    <w:multiLevelType w:val="hybridMultilevel"/>
    <w:tmpl w:val="E5382A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7D101D21"/>
    <w:multiLevelType w:val="hybridMultilevel"/>
    <w:tmpl w:val="654819E0"/>
    <w:lvl w:ilvl="0" w:tplc="0409000F">
      <w:start w:val="1"/>
      <w:numFmt w:val="decimal"/>
      <w:lvlText w:val="%1."/>
      <w:lvlJc w:val="left"/>
      <w:pPr>
        <w:ind w:left="1476" w:hanging="360"/>
      </w:p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num w:numId="1">
    <w:abstractNumId w:val="12"/>
  </w:num>
  <w:num w:numId="2">
    <w:abstractNumId w:val="13"/>
  </w:num>
  <w:num w:numId="3">
    <w:abstractNumId w:val="10"/>
  </w:num>
  <w:num w:numId="4">
    <w:abstractNumId w:val="7"/>
  </w:num>
  <w:num w:numId="5">
    <w:abstractNumId w:val="3"/>
  </w:num>
  <w:num w:numId="6">
    <w:abstractNumId w:val="4"/>
  </w:num>
  <w:num w:numId="7">
    <w:abstractNumId w:val="11"/>
  </w:num>
  <w:num w:numId="8">
    <w:abstractNumId w:val="1"/>
  </w:num>
  <w:num w:numId="9">
    <w:abstractNumId w:val="6"/>
  </w:num>
  <w:num w:numId="10">
    <w:abstractNumId w:val="8"/>
  </w:num>
  <w:num w:numId="11">
    <w:abstractNumId w:val="5"/>
  </w:num>
  <w:num w:numId="12">
    <w:abstractNumId w:val="9"/>
  </w:num>
  <w:num w:numId="13">
    <w:abstractNumId w:val="14"/>
  </w:num>
  <w:num w:numId="14">
    <w:abstractNumId w:val="0"/>
  </w:num>
  <w:num w:numId="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defaultTabStop w:val="720"/>
  <w:doNotHyphenateCaps/>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D9"/>
    <w:rsid w:val="00000AAE"/>
    <w:rsid w:val="000022F7"/>
    <w:rsid w:val="0000378F"/>
    <w:rsid w:val="00005B85"/>
    <w:rsid w:val="00014344"/>
    <w:rsid w:val="00020213"/>
    <w:rsid w:val="00020291"/>
    <w:rsid w:val="000229A4"/>
    <w:rsid w:val="00026776"/>
    <w:rsid w:val="0002734E"/>
    <w:rsid w:val="0003093C"/>
    <w:rsid w:val="000330E2"/>
    <w:rsid w:val="00035F6C"/>
    <w:rsid w:val="000370C6"/>
    <w:rsid w:val="00045778"/>
    <w:rsid w:val="00047880"/>
    <w:rsid w:val="000501F3"/>
    <w:rsid w:val="00053DC6"/>
    <w:rsid w:val="00054CC5"/>
    <w:rsid w:val="00057261"/>
    <w:rsid w:val="00057F25"/>
    <w:rsid w:val="00062AE0"/>
    <w:rsid w:val="000632A5"/>
    <w:rsid w:val="0006391C"/>
    <w:rsid w:val="000706B3"/>
    <w:rsid w:val="00073DA3"/>
    <w:rsid w:val="00075D0C"/>
    <w:rsid w:val="0008204C"/>
    <w:rsid w:val="000832C7"/>
    <w:rsid w:val="00083633"/>
    <w:rsid w:val="000847EB"/>
    <w:rsid w:val="00087CF7"/>
    <w:rsid w:val="00093BA0"/>
    <w:rsid w:val="00095276"/>
    <w:rsid w:val="00096CC8"/>
    <w:rsid w:val="000A0C48"/>
    <w:rsid w:val="000A2790"/>
    <w:rsid w:val="000A395A"/>
    <w:rsid w:val="000A43D3"/>
    <w:rsid w:val="000A6A0B"/>
    <w:rsid w:val="000A7984"/>
    <w:rsid w:val="000A7FAC"/>
    <w:rsid w:val="000B0E57"/>
    <w:rsid w:val="000B2692"/>
    <w:rsid w:val="000C1229"/>
    <w:rsid w:val="000C4401"/>
    <w:rsid w:val="000C60D8"/>
    <w:rsid w:val="000D0992"/>
    <w:rsid w:val="000E0D8A"/>
    <w:rsid w:val="000E353E"/>
    <w:rsid w:val="000E4508"/>
    <w:rsid w:val="000E5301"/>
    <w:rsid w:val="000E7028"/>
    <w:rsid w:val="000F42A5"/>
    <w:rsid w:val="00102C22"/>
    <w:rsid w:val="00103336"/>
    <w:rsid w:val="0010377F"/>
    <w:rsid w:val="001037E7"/>
    <w:rsid w:val="001051F4"/>
    <w:rsid w:val="00107E59"/>
    <w:rsid w:val="00110433"/>
    <w:rsid w:val="0011506B"/>
    <w:rsid w:val="001158C2"/>
    <w:rsid w:val="0012285F"/>
    <w:rsid w:val="00122DA1"/>
    <w:rsid w:val="00127082"/>
    <w:rsid w:val="001275E5"/>
    <w:rsid w:val="0013262E"/>
    <w:rsid w:val="0013327D"/>
    <w:rsid w:val="00134EA4"/>
    <w:rsid w:val="001352BE"/>
    <w:rsid w:val="00147125"/>
    <w:rsid w:val="00150BB2"/>
    <w:rsid w:val="001516A1"/>
    <w:rsid w:val="00153F17"/>
    <w:rsid w:val="001562D5"/>
    <w:rsid w:val="00163E5D"/>
    <w:rsid w:val="00166767"/>
    <w:rsid w:val="00166FF6"/>
    <w:rsid w:val="00167761"/>
    <w:rsid w:val="0017041C"/>
    <w:rsid w:val="00171E20"/>
    <w:rsid w:val="00171F95"/>
    <w:rsid w:val="00173EF4"/>
    <w:rsid w:val="001852F7"/>
    <w:rsid w:val="00186AD5"/>
    <w:rsid w:val="00191E3A"/>
    <w:rsid w:val="00194D93"/>
    <w:rsid w:val="00195E0F"/>
    <w:rsid w:val="00196402"/>
    <w:rsid w:val="00196BFE"/>
    <w:rsid w:val="001A2200"/>
    <w:rsid w:val="001A4029"/>
    <w:rsid w:val="001A41C8"/>
    <w:rsid w:val="001B6B47"/>
    <w:rsid w:val="001C47F4"/>
    <w:rsid w:val="001C55BF"/>
    <w:rsid w:val="001C587D"/>
    <w:rsid w:val="001C669E"/>
    <w:rsid w:val="001D2F7B"/>
    <w:rsid w:val="001D3F14"/>
    <w:rsid w:val="001D5019"/>
    <w:rsid w:val="001D72D8"/>
    <w:rsid w:val="001E33F6"/>
    <w:rsid w:val="001E7C5B"/>
    <w:rsid w:val="001F15D8"/>
    <w:rsid w:val="001F58A5"/>
    <w:rsid w:val="001F6C5C"/>
    <w:rsid w:val="001F7429"/>
    <w:rsid w:val="00206A6C"/>
    <w:rsid w:val="00206B1B"/>
    <w:rsid w:val="002078B7"/>
    <w:rsid w:val="00211455"/>
    <w:rsid w:val="002129B6"/>
    <w:rsid w:val="00213598"/>
    <w:rsid w:val="00214F2A"/>
    <w:rsid w:val="00215FE4"/>
    <w:rsid w:val="00217608"/>
    <w:rsid w:val="002243B6"/>
    <w:rsid w:val="00225926"/>
    <w:rsid w:val="00227C60"/>
    <w:rsid w:val="00231022"/>
    <w:rsid w:val="00231810"/>
    <w:rsid w:val="002323A8"/>
    <w:rsid w:val="00234BDF"/>
    <w:rsid w:val="00237C3F"/>
    <w:rsid w:val="00241384"/>
    <w:rsid w:val="00241CF7"/>
    <w:rsid w:val="00241E3D"/>
    <w:rsid w:val="002436F1"/>
    <w:rsid w:val="002447DD"/>
    <w:rsid w:val="002448C7"/>
    <w:rsid w:val="00253371"/>
    <w:rsid w:val="0025456A"/>
    <w:rsid w:val="00260A7A"/>
    <w:rsid w:val="00262695"/>
    <w:rsid w:val="002658B4"/>
    <w:rsid w:val="002710FF"/>
    <w:rsid w:val="0027238E"/>
    <w:rsid w:val="0027641C"/>
    <w:rsid w:val="0029081A"/>
    <w:rsid w:val="00291410"/>
    <w:rsid w:val="002960F6"/>
    <w:rsid w:val="00297995"/>
    <w:rsid w:val="002A5E21"/>
    <w:rsid w:val="002B3600"/>
    <w:rsid w:val="002B472D"/>
    <w:rsid w:val="002C0A84"/>
    <w:rsid w:val="002C31F5"/>
    <w:rsid w:val="002C4818"/>
    <w:rsid w:val="002C48B7"/>
    <w:rsid w:val="002C6209"/>
    <w:rsid w:val="002D61E4"/>
    <w:rsid w:val="002D6903"/>
    <w:rsid w:val="002E0CFD"/>
    <w:rsid w:val="002E480D"/>
    <w:rsid w:val="002E48C4"/>
    <w:rsid w:val="002E581E"/>
    <w:rsid w:val="002F0E66"/>
    <w:rsid w:val="002F3FAC"/>
    <w:rsid w:val="002F4604"/>
    <w:rsid w:val="002F4C07"/>
    <w:rsid w:val="002F54C2"/>
    <w:rsid w:val="002F645F"/>
    <w:rsid w:val="003047C7"/>
    <w:rsid w:val="00305BD7"/>
    <w:rsid w:val="00305C86"/>
    <w:rsid w:val="00306935"/>
    <w:rsid w:val="00306A07"/>
    <w:rsid w:val="00307E0F"/>
    <w:rsid w:val="00314127"/>
    <w:rsid w:val="00314523"/>
    <w:rsid w:val="00315754"/>
    <w:rsid w:val="00316DE8"/>
    <w:rsid w:val="003172E8"/>
    <w:rsid w:val="00321726"/>
    <w:rsid w:val="00321EA5"/>
    <w:rsid w:val="00323802"/>
    <w:rsid w:val="003242B9"/>
    <w:rsid w:val="00326F46"/>
    <w:rsid w:val="00327187"/>
    <w:rsid w:val="00327290"/>
    <w:rsid w:val="00330447"/>
    <w:rsid w:val="00331643"/>
    <w:rsid w:val="00333BBE"/>
    <w:rsid w:val="00333E56"/>
    <w:rsid w:val="0033447F"/>
    <w:rsid w:val="00335236"/>
    <w:rsid w:val="00336B4F"/>
    <w:rsid w:val="00343716"/>
    <w:rsid w:val="00346A6A"/>
    <w:rsid w:val="003475A9"/>
    <w:rsid w:val="0035443F"/>
    <w:rsid w:val="003553DF"/>
    <w:rsid w:val="00357C8F"/>
    <w:rsid w:val="003648F1"/>
    <w:rsid w:val="00365104"/>
    <w:rsid w:val="00367D90"/>
    <w:rsid w:val="00373355"/>
    <w:rsid w:val="00374D6A"/>
    <w:rsid w:val="0037505E"/>
    <w:rsid w:val="00376840"/>
    <w:rsid w:val="0038043A"/>
    <w:rsid w:val="00385099"/>
    <w:rsid w:val="00393EE9"/>
    <w:rsid w:val="00393FD4"/>
    <w:rsid w:val="003945B3"/>
    <w:rsid w:val="0039680A"/>
    <w:rsid w:val="003A1DFC"/>
    <w:rsid w:val="003A28C1"/>
    <w:rsid w:val="003A2A01"/>
    <w:rsid w:val="003A3204"/>
    <w:rsid w:val="003A6AE9"/>
    <w:rsid w:val="003A7332"/>
    <w:rsid w:val="003B245A"/>
    <w:rsid w:val="003B52DC"/>
    <w:rsid w:val="003B6DF6"/>
    <w:rsid w:val="003C05C2"/>
    <w:rsid w:val="003C1D8E"/>
    <w:rsid w:val="003C55C6"/>
    <w:rsid w:val="003D05EB"/>
    <w:rsid w:val="003D0ECD"/>
    <w:rsid w:val="003D173B"/>
    <w:rsid w:val="003D1B56"/>
    <w:rsid w:val="003D66DA"/>
    <w:rsid w:val="003E0542"/>
    <w:rsid w:val="003E0839"/>
    <w:rsid w:val="003F137F"/>
    <w:rsid w:val="003F43EF"/>
    <w:rsid w:val="003F4D24"/>
    <w:rsid w:val="003F61C7"/>
    <w:rsid w:val="003F6DCC"/>
    <w:rsid w:val="003F7008"/>
    <w:rsid w:val="003F785B"/>
    <w:rsid w:val="00400969"/>
    <w:rsid w:val="00400A34"/>
    <w:rsid w:val="00406920"/>
    <w:rsid w:val="00407921"/>
    <w:rsid w:val="00410E80"/>
    <w:rsid w:val="0041210E"/>
    <w:rsid w:val="004144C0"/>
    <w:rsid w:val="00415FCB"/>
    <w:rsid w:val="004165FF"/>
    <w:rsid w:val="00417796"/>
    <w:rsid w:val="00417DCA"/>
    <w:rsid w:val="004258FB"/>
    <w:rsid w:val="00427401"/>
    <w:rsid w:val="00430EF8"/>
    <w:rsid w:val="00437B35"/>
    <w:rsid w:val="00440600"/>
    <w:rsid w:val="004428AA"/>
    <w:rsid w:val="00445342"/>
    <w:rsid w:val="0045082A"/>
    <w:rsid w:val="00450EDF"/>
    <w:rsid w:val="004517FD"/>
    <w:rsid w:val="0045668A"/>
    <w:rsid w:val="00465CAD"/>
    <w:rsid w:val="00475E7D"/>
    <w:rsid w:val="00480461"/>
    <w:rsid w:val="00480482"/>
    <w:rsid w:val="00482622"/>
    <w:rsid w:val="00483349"/>
    <w:rsid w:val="00484FBF"/>
    <w:rsid w:val="00486CD1"/>
    <w:rsid w:val="00486F26"/>
    <w:rsid w:val="00487982"/>
    <w:rsid w:val="004938B2"/>
    <w:rsid w:val="004943F2"/>
    <w:rsid w:val="00496CFF"/>
    <w:rsid w:val="004A2CE3"/>
    <w:rsid w:val="004A5232"/>
    <w:rsid w:val="004A5E4F"/>
    <w:rsid w:val="004A7001"/>
    <w:rsid w:val="004B15C6"/>
    <w:rsid w:val="004B29C9"/>
    <w:rsid w:val="004B3864"/>
    <w:rsid w:val="004B4111"/>
    <w:rsid w:val="004B564C"/>
    <w:rsid w:val="004C3AF5"/>
    <w:rsid w:val="004D04D9"/>
    <w:rsid w:val="004D0C17"/>
    <w:rsid w:val="004D2B39"/>
    <w:rsid w:val="004D7314"/>
    <w:rsid w:val="004D79C7"/>
    <w:rsid w:val="004D7F1A"/>
    <w:rsid w:val="004D7FB9"/>
    <w:rsid w:val="004E1FB3"/>
    <w:rsid w:val="004E6D80"/>
    <w:rsid w:val="004F32E5"/>
    <w:rsid w:val="004F3F8E"/>
    <w:rsid w:val="004F78B4"/>
    <w:rsid w:val="004F7B47"/>
    <w:rsid w:val="00500174"/>
    <w:rsid w:val="0050059E"/>
    <w:rsid w:val="0050089B"/>
    <w:rsid w:val="00503244"/>
    <w:rsid w:val="0050346F"/>
    <w:rsid w:val="0050372A"/>
    <w:rsid w:val="00503C8B"/>
    <w:rsid w:val="005046F0"/>
    <w:rsid w:val="005069A8"/>
    <w:rsid w:val="00506F80"/>
    <w:rsid w:val="00510704"/>
    <w:rsid w:val="00510CA3"/>
    <w:rsid w:val="005123C1"/>
    <w:rsid w:val="00513553"/>
    <w:rsid w:val="00513F4F"/>
    <w:rsid w:val="00517F1E"/>
    <w:rsid w:val="005233A4"/>
    <w:rsid w:val="00523A86"/>
    <w:rsid w:val="00523CAB"/>
    <w:rsid w:val="00527928"/>
    <w:rsid w:val="00527C29"/>
    <w:rsid w:val="005319C0"/>
    <w:rsid w:val="00532F1C"/>
    <w:rsid w:val="005358E3"/>
    <w:rsid w:val="00536B9A"/>
    <w:rsid w:val="00537CB0"/>
    <w:rsid w:val="00540A45"/>
    <w:rsid w:val="0054712B"/>
    <w:rsid w:val="005500B3"/>
    <w:rsid w:val="0056026D"/>
    <w:rsid w:val="00561FA1"/>
    <w:rsid w:val="00563BFA"/>
    <w:rsid w:val="00564570"/>
    <w:rsid w:val="00565BAA"/>
    <w:rsid w:val="00566E08"/>
    <w:rsid w:val="00570929"/>
    <w:rsid w:val="00571014"/>
    <w:rsid w:val="00571981"/>
    <w:rsid w:val="00571C4A"/>
    <w:rsid w:val="00573C7E"/>
    <w:rsid w:val="0057456C"/>
    <w:rsid w:val="005821D3"/>
    <w:rsid w:val="0058239B"/>
    <w:rsid w:val="005930D2"/>
    <w:rsid w:val="005946B2"/>
    <w:rsid w:val="0059495B"/>
    <w:rsid w:val="00596F2D"/>
    <w:rsid w:val="0059717B"/>
    <w:rsid w:val="005A063A"/>
    <w:rsid w:val="005A0FAD"/>
    <w:rsid w:val="005A1844"/>
    <w:rsid w:val="005A4057"/>
    <w:rsid w:val="005B202F"/>
    <w:rsid w:val="005C0212"/>
    <w:rsid w:val="005C4DF8"/>
    <w:rsid w:val="005C7E8C"/>
    <w:rsid w:val="005D2C62"/>
    <w:rsid w:val="005E1426"/>
    <w:rsid w:val="005E18DA"/>
    <w:rsid w:val="005E3F4D"/>
    <w:rsid w:val="005E4509"/>
    <w:rsid w:val="005E4982"/>
    <w:rsid w:val="005E64F9"/>
    <w:rsid w:val="005F3812"/>
    <w:rsid w:val="005F79B8"/>
    <w:rsid w:val="005F7D60"/>
    <w:rsid w:val="006004A0"/>
    <w:rsid w:val="006005EA"/>
    <w:rsid w:val="00600C35"/>
    <w:rsid w:val="00605BF2"/>
    <w:rsid w:val="0060602F"/>
    <w:rsid w:val="006065D1"/>
    <w:rsid w:val="00606F61"/>
    <w:rsid w:val="00610062"/>
    <w:rsid w:val="0061154B"/>
    <w:rsid w:val="006134BA"/>
    <w:rsid w:val="00615C33"/>
    <w:rsid w:val="00616978"/>
    <w:rsid w:val="0062207D"/>
    <w:rsid w:val="00625676"/>
    <w:rsid w:val="00626971"/>
    <w:rsid w:val="006303CF"/>
    <w:rsid w:val="006314F1"/>
    <w:rsid w:val="00635F72"/>
    <w:rsid w:val="00645159"/>
    <w:rsid w:val="00647E3D"/>
    <w:rsid w:val="00647E95"/>
    <w:rsid w:val="006519CD"/>
    <w:rsid w:val="00654F40"/>
    <w:rsid w:val="006550E0"/>
    <w:rsid w:val="006646BB"/>
    <w:rsid w:val="006648DF"/>
    <w:rsid w:val="0066551E"/>
    <w:rsid w:val="00670300"/>
    <w:rsid w:val="006727F3"/>
    <w:rsid w:val="006737B0"/>
    <w:rsid w:val="00674A80"/>
    <w:rsid w:val="0067542B"/>
    <w:rsid w:val="00676193"/>
    <w:rsid w:val="006819AC"/>
    <w:rsid w:val="00691923"/>
    <w:rsid w:val="00694157"/>
    <w:rsid w:val="00694D9C"/>
    <w:rsid w:val="00695495"/>
    <w:rsid w:val="00696541"/>
    <w:rsid w:val="006A1A87"/>
    <w:rsid w:val="006A2F5B"/>
    <w:rsid w:val="006A38DD"/>
    <w:rsid w:val="006A559F"/>
    <w:rsid w:val="006A6420"/>
    <w:rsid w:val="006A7CB2"/>
    <w:rsid w:val="006B0BBC"/>
    <w:rsid w:val="006B1577"/>
    <w:rsid w:val="006C294F"/>
    <w:rsid w:val="006C2FEF"/>
    <w:rsid w:val="006C7318"/>
    <w:rsid w:val="006D507B"/>
    <w:rsid w:val="006D6758"/>
    <w:rsid w:val="006D6C3A"/>
    <w:rsid w:val="006E25BD"/>
    <w:rsid w:val="006E40E2"/>
    <w:rsid w:val="006E4CBB"/>
    <w:rsid w:val="006E599B"/>
    <w:rsid w:val="006E7EDE"/>
    <w:rsid w:val="006F1525"/>
    <w:rsid w:val="006F1C20"/>
    <w:rsid w:val="006F3652"/>
    <w:rsid w:val="00701B3C"/>
    <w:rsid w:val="0070303F"/>
    <w:rsid w:val="00704E6D"/>
    <w:rsid w:val="00706119"/>
    <w:rsid w:val="00715970"/>
    <w:rsid w:val="0072525A"/>
    <w:rsid w:val="00725E6D"/>
    <w:rsid w:val="00725FC2"/>
    <w:rsid w:val="00726B49"/>
    <w:rsid w:val="00727AEC"/>
    <w:rsid w:val="007324B1"/>
    <w:rsid w:val="007324C9"/>
    <w:rsid w:val="00734277"/>
    <w:rsid w:val="007359B3"/>
    <w:rsid w:val="007407FE"/>
    <w:rsid w:val="00741DF8"/>
    <w:rsid w:val="00743740"/>
    <w:rsid w:val="007501AC"/>
    <w:rsid w:val="007524AB"/>
    <w:rsid w:val="007545C1"/>
    <w:rsid w:val="00754898"/>
    <w:rsid w:val="00756FA7"/>
    <w:rsid w:val="00760FB3"/>
    <w:rsid w:val="007658DF"/>
    <w:rsid w:val="0076768E"/>
    <w:rsid w:val="007679ED"/>
    <w:rsid w:val="007705CB"/>
    <w:rsid w:val="007709CC"/>
    <w:rsid w:val="00773597"/>
    <w:rsid w:val="0077734E"/>
    <w:rsid w:val="00783FAA"/>
    <w:rsid w:val="00784BDD"/>
    <w:rsid w:val="00790ECD"/>
    <w:rsid w:val="007915D3"/>
    <w:rsid w:val="00793795"/>
    <w:rsid w:val="007960D2"/>
    <w:rsid w:val="00797060"/>
    <w:rsid w:val="007A1892"/>
    <w:rsid w:val="007A42B4"/>
    <w:rsid w:val="007A66F1"/>
    <w:rsid w:val="007B1D8B"/>
    <w:rsid w:val="007B3E0D"/>
    <w:rsid w:val="007B5747"/>
    <w:rsid w:val="007B6A19"/>
    <w:rsid w:val="007B74A8"/>
    <w:rsid w:val="007C1DD7"/>
    <w:rsid w:val="007C2B09"/>
    <w:rsid w:val="007C7FFA"/>
    <w:rsid w:val="007D07A9"/>
    <w:rsid w:val="007D0B2F"/>
    <w:rsid w:val="007D0B74"/>
    <w:rsid w:val="007E0AF4"/>
    <w:rsid w:val="007E1E2D"/>
    <w:rsid w:val="007E5396"/>
    <w:rsid w:val="007E6644"/>
    <w:rsid w:val="007F079D"/>
    <w:rsid w:val="007F2784"/>
    <w:rsid w:val="007F3D77"/>
    <w:rsid w:val="008028A1"/>
    <w:rsid w:val="008054FE"/>
    <w:rsid w:val="008073A1"/>
    <w:rsid w:val="00812794"/>
    <w:rsid w:val="00817DD6"/>
    <w:rsid w:val="00822328"/>
    <w:rsid w:val="00824813"/>
    <w:rsid w:val="00827374"/>
    <w:rsid w:val="00827D7F"/>
    <w:rsid w:val="00831343"/>
    <w:rsid w:val="00832662"/>
    <w:rsid w:val="0083467B"/>
    <w:rsid w:val="008347AD"/>
    <w:rsid w:val="00835670"/>
    <w:rsid w:val="0083743E"/>
    <w:rsid w:val="00840974"/>
    <w:rsid w:val="00843623"/>
    <w:rsid w:val="00844F49"/>
    <w:rsid w:val="00845820"/>
    <w:rsid w:val="008465B3"/>
    <w:rsid w:val="00846E0F"/>
    <w:rsid w:val="0085289B"/>
    <w:rsid w:val="00852CFD"/>
    <w:rsid w:val="00853CA7"/>
    <w:rsid w:val="00853E02"/>
    <w:rsid w:val="0085721F"/>
    <w:rsid w:val="008575CE"/>
    <w:rsid w:val="00863559"/>
    <w:rsid w:val="00863F27"/>
    <w:rsid w:val="00866D58"/>
    <w:rsid w:val="0087012E"/>
    <w:rsid w:val="0087187E"/>
    <w:rsid w:val="00873DB3"/>
    <w:rsid w:val="00880EE8"/>
    <w:rsid w:val="0088129C"/>
    <w:rsid w:val="0088345A"/>
    <w:rsid w:val="00895721"/>
    <w:rsid w:val="00896297"/>
    <w:rsid w:val="00897348"/>
    <w:rsid w:val="008A1FB0"/>
    <w:rsid w:val="008A3075"/>
    <w:rsid w:val="008B0635"/>
    <w:rsid w:val="008B100D"/>
    <w:rsid w:val="008B1948"/>
    <w:rsid w:val="008B26DB"/>
    <w:rsid w:val="008B3FE2"/>
    <w:rsid w:val="008B5BC0"/>
    <w:rsid w:val="008B702B"/>
    <w:rsid w:val="008C269D"/>
    <w:rsid w:val="008C3B8B"/>
    <w:rsid w:val="008D2E86"/>
    <w:rsid w:val="008D5F15"/>
    <w:rsid w:val="008E010E"/>
    <w:rsid w:val="008E3C24"/>
    <w:rsid w:val="008E5B59"/>
    <w:rsid w:val="008E7056"/>
    <w:rsid w:val="008E7F9D"/>
    <w:rsid w:val="008F377D"/>
    <w:rsid w:val="008F4CDB"/>
    <w:rsid w:val="008F60D0"/>
    <w:rsid w:val="008F6125"/>
    <w:rsid w:val="00906763"/>
    <w:rsid w:val="00906ABD"/>
    <w:rsid w:val="00911D50"/>
    <w:rsid w:val="009147DE"/>
    <w:rsid w:val="009220E0"/>
    <w:rsid w:val="00922565"/>
    <w:rsid w:val="00924627"/>
    <w:rsid w:val="009264A4"/>
    <w:rsid w:val="00931B8E"/>
    <w:rsid w:val="00931DEB"/>
    <w:rsid w:val="009360F4"/>
    <w:rsid w:val="009366F0"/>
    <w:rsid w:val="00940F1E"/>
    <w:rsid w:val="00941959"/>
    <w:rsid w:val="009423FF"/>
    <w:rsid w:val="00943B3D"/>
    <w:rsid w:val="00955688"/>
    <w:rsid w:val="00955DDD"/>
    <w:rsid w:val="0095692D"/>
    <w:rsid w:val="0096136A"/>
    <w:rsid w:val="00964E5F"/>
    <w:rsid w:val="00966149"/>
    <w:rsid w:val="00966953"/>
    <w:rsid w:val="00966BDB"/>
    <w:rsid w:val="00972511"/>
    <w:rsid w:val="00974CEB"/>
    <w:rsid w:val="00976765"/>
    <w:rsid w:val="00982511"/>
    <w:rsid w:val="009849A3"/>
    <w:rsid w:val="0099038A"/>
    <w:rsid w:val="00991B6A"/>
    <w:rsid w:val="009925D5"/>
    <w:rsid w:val="009925F1"/>
    <w:rsid w:val="009928D2"/>
    <w:rsid w:val="00992AF8"/>
    <w:rsid w:val="009942A3"/>
    <w:rsid w:val="00996962"/>
    <w:rsid w:val="00997A5D"/>
    <w:rsid w:val="009A0288"/>
    <w:rsid w:val="009A04AC"/>
    <w:rsid w:val="009A1157"/>
    <w:rsid w:val="009A3B40"/>
    <w:rsid w:val="009A6BC1"/>
    <w:rsid w:val="009B4C08"/>
    <w:rsid w:val="009B4C0E"/>
    <w:rsid w:val="009C0350"/>
    <w:rsid w:val="009C08D7"/>
    <w:rsid w:val="009C16B0"/>
    <w:rsid w:val="009C2AB9"/>
    <w:rsid w:val="009C6F80"/>
    <w:rsid w:val="009C7CAF"/>
    <w:rsid w:val="009D11E8"/>
    <w:rsid w:val="009D1E06"/>
    <w:rsid w:val="009E07A3"/>
    <w:rsid w:val="009E2420"/>
    <w:rsid w:val="009E4469"/>
    <w:rsid w:val="009E515B"/>
    <w:rsid w:val="009F4DEF"/>
    <w:rsid w:val="009F7E50"/>
    <w:rsid w:val="00A00105"/>
    <w:rsid w:val="00A0372E"/>
    <w:rsid w:val="00A0665F"/>
    <w:rsid w:val="00A070C2"/>
    <w:rsid w:val="00A1095A"/>
    <w:rsid w:val="00A16166"/>
    <w:rsid w:val="00A163CA"/>
    <w:rsid w:val="00A2288B"/>
    <w:rsid w:val="00A236BC"/>
    <w:rsid w:val="00A24DD9"/>
    <w:rsid w:val="00A26760"/>
    <w:rsid w:val="00A327ED"/>
    <w:rsid w:val="00A33EC6"/>
    <w:rsid w:val="00A37095"/>
    <w:rsid w:val="00A4098C"/>
    <w:rsid w:val="00A439E0"/>
    <w:rsid w:val="00A44E45"/>
    <w:rsid w:val="00A4772F"/>
    <w:rsid w:val="00A60502"/>
    <w:rsid w:val="00A6599C"/>
    <w:rsid w:val="00A7001D"/>
    <w:rsid w:val="00A7591C"/>
    <w:rsid w:val="00A817E8"/>
    <w:rsid w:val="00A86029"/>
    <w:rsid w:val="00A877DF"/>
    <w:rsid w:val="00A91D90"/>
    <w:rsid w:val="00A928C9"/>
    <w:rsid w:val="00A95504"/>
    <w:rsid w:val="00A96761"/>
    <w:rsid w:val="00AA0624"/>
    <w:rsid w:val="00AA4F1E"/>
    <w:rsid w:val="00AA72F4"/>
    <w:rsid w:val="00AA75C0"/>
    <w:rsid w:val="00AB3E21"/>
    <w:rsid w:val="00AB40A8"/>
    <w:rsid w:val="00AB50D9"/>
    <w:rsid w:val="00AB5B05"/>
    <w:rsid w:val="00AB6BEA"/>
    <w:rsid w:val="00AB726C"/>
    <w:rsid w:val="00AC1E75"/>
    <w:rsid w:val="00AC2866"/>
    <w:rsid w:val="00AC3834"/>
    <w:rsid w:val="00AC46C4"/>
    <w:rsid w:val="00AC60A1"/>
    <w:rsid w:val="00AD3A80"/>
    <w:rsid w:val="00AD3DE6"/>
    <w:rsid w:val="00AD5C1E"/>
    <w:rsid w:val="00AD7B97"/>
    <w:rsid w:val="00AE0656"/>
    <w:rsid w:val="00AE0FA3"/>
    <w:rsid w:val="00AE2F6F"/>
    <w:rsid w:val="00AE49E8"/>
    <w:rsid w:val="00AE5F92"/>
    <w:rsid w:val="00AE6F32"/>
    <w:rsid w:val="00AF2A86"/>
    <w:rsid w:val="00AF7DF9"/>
    <w:rsid w:val="00B01BCF"/>
    <w:rsid w:val="00B06B2B"/>
    <w:rsid w:val="00B07ABD"/>
    <w:rsid w:val="00B10B17"/>
    <w:rsid w:val="00B16121"/>
    <w:rsid w:val="00B168AF"/>
    <w:rsid w:val="00B21868"/>
    <w:rsid w:val="00B220BE"/>
    <w:rsid w:val="00B227B5"/>
    <w:rsid w:val="00B25A74"/>
    <w:rsid w:val="00B31543"/>
    <w:rsid w:val="00B32843"/>
    <w:rsid w:val="00B32F02"/>
    <w:rsid w:val="00B376DB"/>
    <w:rsid w:val="00B41337"/>
    <w:rsid w:val="00B43AA7"/>
    <w:rsid w:val="00B450E8"/>
    <w:rsid w:val="00B50F4B"/>
    <w:rsid w:val="00B51275"/>
    <w:rsid w:val="00B515DF"/>
    <w:rsid w:val="00B51F42"/>
    <w:rsid w:val="00B525F5"/>
    <w:rsid w:val="00B527EB"/>
    <w:rsid w:val="00B52EC4"/>
    <w:rsid w:val="00B5462D"/>
    <w:rsid w:val="00B549A6"/>
    <w:rsid w:val="00B5701D"/>
    <w:rsid w:val="00B6084C"/>
    <w:rsid w:val="00B62938"/>
    <w:rsid w:val="00B62E7F"/>
    <w:rsid w:val="00B65202"/>
    <w:rsid w:val="00B66643"/>
    <w:rsid w:val="00B715D0"/>
    <w:rsid w:val="00B737F4"/>
    <w:rsid w:val="00B74417"/>
    <w:rsid w:val="00B75873"/>
    <w:rsid w:val="00B77D62"/>
    <w:rsid w:val="00B8225A"/>
    <w:rsid w:val="00B95E73"/>
    <w:rsid w:val="00BA0659"/>
    <w:rsid w:val="00BA3A7A"/>
    <w:rsid w:val="00BA51DE"/>
    <w:rsid w:val="00BA6501"/>
    <w:rsid w:val="00BA7086"/>
    <w:rsid w:val="00BB24A6"/>
    <w:rsid w:val="00BB387C"/>
    <w:rsid w:val="00BB51D9"/>
    <w:rsid w:val="00BB74FE"/>
    <w:rsid w:val="00BB7D5F"/>
    <w:rsid w:val="00BC0533"/>
    <w:rsid w:val="00BC1F5C"/>
    <w:rsid w:val="00BC3A0A"/>
    <w:rsid w:val="00BC3C9D"/>
    <w:rsid w:val="00BD1077"/>
    <w:rsid w:val="00BD3EB7"/>
    <w:rsid w:val="00BD4FBC"/>
    <w:rsid w:val="00BD5AF4"/>
    <w:rsid w:val="00BD7E15"/>
    <w:rsid w:val="00BE1090"/>
    <w:rsid w:val="00BE6732"/>
    <w:rsid w:val="00BE6CB3"/>
    <w:rsid w:val="00BF0660"/>
    <w:rsid w:val="00BF38AE"/>
    <w:rsid w:val="00BF7EDE"/>
    <w:rsid w:val="00C042F7"/>
    <w:rsid w:val="00C043D5"/>
    <w:rsid w:val="00C04A69"/>
    <w:rsid w:val="00C04A92"/>
    <w:rsid w:val="00C05BFE"/>
    <w:rsid w:val="00C11E03"/>
    <w:rsid w:val="00C16D7D"/>
    <w:rsid w:val="00C20CE0"/>
    <w:rsid w:val="00C216F5"/>
    <w:rsid w:val="00C233DA"/>
    <w:rsid w:val="00C23D53"/>
    <w:rsid w:val="00C26919"/>
    <w:rsid w:val="00C274AD"/>
    <w:rsid w:val="00C30241"/>
    <w:rsid w:val="00C31AB7"/>
    <w:rsid w:val="00C31B3B"/>
    <w:rsid w:val="00C31E3B"/>
    <w:rsid w:val="00C4213C"/>
    <w:rsid w:val="00C42638"/>
    <w:rsid w:val="00C44711"/>
    <w:rsid w:val="00C53A1C"/>
    <w:rsid w:val="00C53BC5"/>
    <w:rsid w:val="00C5592A"/>
    <w:rsid w:val="00C60D49"/>
    <w:rsid w:val="00C61F1D"/>
    <w:rsid w:val="00C64625"/>
    <w:rsid w:val="00C653C2"/>
    <w:rsid w:val="00C702F0"/>
    <w:rsid w:val="00C72D6E"/>
    <w:rsid w:val="00C805B7"/>
    <w:rsid w:val="00C83E38"/>
    <w:rsid w:val="00C95704"/>
    <w:rsid w:val="00CA1524"/>
    <w:rsid w:val="00CA1F86"/>
    <w:rsid w:val="00CA5198"/>
    <w:rsid w:val="00CA6C1F"/>
    <w:rsid w:val="00CB05C0"/>
    <w:rsid w:val="00CB0D5E"/>
    <w:rsid w:val="00CB59E9"/>
    <w:rsid w:val="00CC2B7B"/>
    <w:rsid w:val="00CC2D46"/>
    <w:rsid w:val="00CC3197"/>
    <w:rsid w:val="00CC6048"/>
    <w:rsid w:val="00CC6BA2"/>
    <w:rsid w:val="00CD3CFF"/>
    <w:rsid w:val="00CD5888"/>
    <w:rsid w:val="00CD6C13"/>
    <w:rsid w:val="00CE03FB"/>
    <w:rsid w:val="00CE0A47"/>
    <w:rsid w:val="00CE2376"/>
    <w:rsid w:val="00CE76B1"/>
    <w:rsid w:val="00CF17B5"/>
    <w:rsid w:val="00CF1EEE"/>
    <w:rsid w:val="00CF50FD"/>
    <w:rsid w:val="00CF5732"/>
    <w:rsid w:val="00D03E74"/>
    <w:rsid w:val="00D046AE"/>
    <w:rsid w:val="00D07663"/>
    <w:rsid w:val="00D07F4E"/>
    <w:rsid w:val="00D10AB5"/>
    <w:rsid w:val="00D122E1"/>
    <w:rsid w:val="00D12A7F"/>
    <w:rsid w:val="00D13C15"/>
    <w:rsid w:val="00D15C4B"/>
    <w:rsid w:val="00D1792D"/>
    <w:rsid w:val="00D23BEA"/>
    <w:rsid w:val="00D31DA1"/>
    <w:rsid w:val="00D33339"/>
    <w:rsid w:val="00D36B11"/>
    <w:rsid w:val="00D3716D"/>
    <w:rsid w:val="00D40206"/>
    <w:rsid w:val="00D41D98"/>
    <w:rsid w:val="00D42590"/>
    <w:rsid w:val="00D43FF1"/>
    <w:rsid w:val="00D443D7"/>
    <w:rsid w:val="00D4482E"/>
    <w:rsid w:val="00D4483A"/>
    <w:rsid w:val="00D47644"/>
    <w:rsid w:val="00D47E4B"/>
    <w:rsid w:val="00D50D33"/>
    <w:rsid w:val="00D60DF2"/>
    <w:rsid w:val="00D722DE"/>
    <w:rsid w:val="00D728CF"/>
    <w:rsid w:val="00D7408E"/>
    <w:rsid w:val="00D75E9F"/>
    <w:rsid w:val="00D8673D"/>
    <w:rsid w:val="00D924F4"/>
    <w:rsid w:val="00DA1595"/>
    <w:rsid w:val="00DA62BE"/>
    <w:rsid w:val="00DA7070"/>
    <w:rsid w:val="00DB0532"/>
    <w:rsid w:val="00DC1111"/>
    <w:rsid w:val="00DC1755"/>
    <w:rsid w:val="00DC2225"/>
    <w:rsid w:val="00DC2866"/>
    <w:rsid w:val="00DD03AE"/>
    <w:rsid w:val="00DD224E"/>
    <w:rsid w:val="00DD4584"/>
    <w:rsid w:val="00DE3706"/>
    <w:rsid w:val="00DE4EC3"/>
    <w:rsid w:val="00DE5F59"/>
    <w:rsid w:val="00DE6378"/>
    <w:rsid w:val="00DF539B"/>
    <w:rsid w:val="00E02A0D"/>
    <w:rsid w:val="00E04AC7"/>
    <w:rsid w:val="00E057B1"/>
    <w:rsid w:val="00E10EF0"/>
    <w:rsid w:val="00E203E5"/>
    <w:rsid w:val="00E208FF"/>
    <w:rsid w:val="00E230FF"/>
    <w:rsid w:val="00E245C3"/>
    <w:rsid w:val="00E25B0A"/>
    <w:rsid w:val="00E33731"/>
    <w:rsid w:val="00E34C39"/>
    <w:rsid w:val="00E3525F"/>
    <w:rsid w:val="00E37B86"/>
    <w:rsid w:val="00E42F82"/>
    <w:rsid w:val="00E50D08"/>
    <w:rsid w:val="00E538A5"/>
    <w:rsid w:val="00E555A7"/>
    <w:rsid w:val="00E557EC"/>
    <w:rsid w:val="00E57101"/>
    <w:rsid w:val="00E60E9A"/>
    <w:rsid w:val="00E61C6C"/>
    <w:rsid w:val="00E7113F"/>
    <w:rsid w:val="00E72A94"/>
    <w:rsid w:val="00E760BA"/>
    <w:rsid w:val="00E83AD7"/>
    <w:rsid w:val="00E950B0"/>
    <w:rsid w:val="00EA2453"/>
    <w:rsid w:val="00EA2861"/>
    <w:rsid w:val="00EA3BB8"/>
    <w:rsid w:val="00EA50E8"/>
    <w:rsid w:val="00EA537E"/>
    <w:rsid w:val="00EB1BDC"/>
    <w:rsid w:val="00EB3B2E"/>
    <w:rsid w:val="00EB424C"/>
    <w:rsid w:val="00EB48B8"/>
    <w:rsid w:val="00EB7B97"/>
    <w:rsid w:val="00EC0EE7"/>
    <w:rsid w:val="00EC71BE"/>
    <w:rsid w:val="00ED4686"/>
    <w:rsid w:val="00ED5BD8"/>
    <w:rsid w:val="00EE0101"/>
    <w:rsid w:val="00EE6B16"/>
    <w:rsid w:val="00EF0ECF"/>
    <w:rsid w:val="00EF1D1D"/>
    <w:rsid w:val="00F0221C"/>
    <w:rsid w:val="00F04174"/>
    <w:rsid w:val="00F052D7"/>
    <w:rsid w:val="00F063DA"/>
    <w:rsid w:val="00F0672D"/>
    <w:rsid w:val="00F11A24"/>
    <w:rsid w:val="00F131BB"/>
    <w:rsid w:val="00F14B71"/>
    <w:rsid w:val="00F162DE"/>
    <w:rsid w:val="00F16AB2"/>
    <w:rsid w:val="00F37442"/>
    <w:rsid w:val="00F37ACD"/>
    <w:rsid w:val="00F40258"/>
    <w:rsid w:val="00F40561"/>
    <w:rsid w:val="00F4158C"/>
    <w:rsid w:val="00F440FC"/>
    <w:rsid w:val="00F466C1"/>
    <w:rsid w:val="00F52793"/>
    <w:rsid w:val="00F52A5B"/>
    <w:rsid w:val="00F53E07"/>
    <w:rsid w:val="00F60745"/>
    <w:rsid w:val="00F618C3"/>
    <w:rsid w:val="00F623FA"/>
    <w:rsid w:val="00F6292D"/>
    <w:rsid w:val="00F64990"/>
    <w:rsid w:val="00F65B10"/>
    <w:rsid w:val="00F6730C"/>
    <w:rsid w:val="00F70FB7"/>
    <w:rsid w:val="00F7119C"/>
    <w:rsid w:val="00F719DA"/>
    <w:rsid w:val="00F72CA2"/>
    <w:rsid w:val="00F747F9"/>
    <w:rsid w:val="00F80DF5"/>
    <w:rsid w:val="00F82314"/>
    <w:rsid w:val="00F82AAF"/>
    <w:rsid w:val="00F83655"/>
    <w:rsid w:val="00F8447B"/>
    <w:rsid w:val="00F87229"/>
    <w:rsid w:val="00F87355"/>
    <w:rsid w:val="00F90478"/>
    <w:rsid w:val="00F93D5A"/>
    <w:rsid w:val="00F94C5C"/>
    <w:rsid w:val="00F94C72"/>
    <w:rsid w:val="00F94D52"/>
    <w:rsid w:val="00F96293"/>
    <w:rsid w:val="00FA3DB0"/>
    <w:rsid w:val="00FA6330"/>
    <w:rsid w:val="00FA7B25"/>
    <w:rsid w:val="00FB0D2A"/>
    <w:rsid w:val="00FC0CB5"/>
    <w:rsid w:val="00FC6227"/>
    <w:rsid w:val="00FD16CD"/>
    <w:rsid w:val="00FD1F01"/>
    <w:rsid w:val="00FD3A0E"/>
    <w:rsid w:val="00FD40FD"/>
    <w:rsid w:val="00FE1973"/>
    <w:rsid w:val="00FE2303"/>
    <w:rsid w:val="00FE4669"/>
    <w:rsid w:val="00FE5A51"/>
    <w:rsid w:val="00FF1198"/>
    <w:rsid w:val="00FF124B"/>
    <w:rsid w:val="00FF1BC4"/>
    <w:rsid w:val="00FF2480"/>
    <w:rsid w:val="00FF378D"/>
    <w:rsid w:val="00FF4671"/>
    <w:rsid w:val="00FF6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33216"/>
  <w15:docId w15:val="{A4505832-EC98-4839-B272-C7B1E91A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9DA"/>
    <w:rPr>
      <w:sz w:val="24"/>
      <w:szCs w:val="24"/>
    </w:rPr>
  </w:style>
  <w:style w:type="paragraph" w:styleId="Heading1">
    <w:name w:val="heading 1"/>
    <w:basedOn w:val="Normal"/>
    <w:next w:val="Normal"/>
    <w:link w:val="Heading1Char"/>
    <w:uiPriority w:val="99"/>
    <w:qFormat/>
    <w:rsid w:val="00F719DA"/>
    <w:pPr>
      <w:keepNext/>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F719DA"/>
    <w:pPr>
      <w:keepNext/>
      <w:tabs>
        <w:tab w:val="left" w:pos="-720"/>
        <w:tab w:val="left" w:pos="0"/>
        <w:tab w:val="left" w:pos="720"/>
        <w:tab w:val="left" w:pos="1917"/>
      </w:tabs>
      <w:suppressAutoHyphens/>
      <w:jc w:val="both"/>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F719DA"/>
    <w:pPr>
      <w:keepNext/>
      <w:outlineLvl w:val="2"/>
    </w:pPr>
    <w:rPr>
      <w:rFonts w:ascii="Cambria" w:hAnsi="Cambria" w:cs="Cambria"/>
      <w:b/>
      <w:bCs/>
      <w:sz w:val="26"/>
      <w:szCs w:val="26"/>
    </w:rPr>
  </w:style>
  <w:style w:type="paragraph" w:styleId="Heading4">
    <w:name w:val="heading 4"/>
    <w:basedOn w:val="Normal"/>
    <w:next w:val="Normal"/>
    <w:link w:val="Heading4Char"/>
    <w:uiPriority w:val="99"/>
    <w:qFormat/>
    <w:rsid w:val="00F719DA"/>
    <w:pPr>
      <w:keepNext/>
      <w:tabs>
        <w:tab w:val="left" w:pos="-720"/>
        <w:tab w:val="left" w:pos="0"/>
        <w:tab w:val="left" w:pos="720"/>
        <w:tab w:val="left" w:pos="1917"/>
      </w:tabs>
      <w:suppressAutoHyphens/>
      <w:jc w:val="center"/>
      <w:outlineLvl w:val="3"/>
    </w:pPr>
    <w:rPr>
      <w:rFonts w:ascii="Calibri" w:hAnsi="Calibri" w:cs="Calibri"/>
      <w:b/>
      <w:bCs/>
      <w:sz w:val="28"/>
      <w:szCs w:val="28"/>
    </w:rPr>
  </w:style>
  <w:style w:type="paragraph" w:styleId="Heading5">
    <w:name w:val="heading 5"/>
    <w:basedOn w:val="Normal"/>
    <w:next w:val="Normal"/>
    <w:link w:val="Heading5Char"/>
    <w:uiPriority w:val="99"/>
    <w:qFormat/>
    <w:rsid w:val="00F719DA"/>
    <w:pPr>
      <w:keepNext/>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F719DA"/>
    <w:pPr>
      <w:keepNext/>
      <w:tabs>
        <w:tab w:val="left" w:pos="923"/>
      </w:tabs>
      <w:outlineLvl w:val="5"/>
    </w:pPr>
    <w:rPr>
      <w:rFonts w:ascii="Calibri" w:hAnsi="Calibri" w:cs="Calibri"/>
      <w:b/>
      <w:bCs/>
      <w:sz w:val="20"/>
      <w:szCs w:val="20"/>
    </w:rPr>
  </w:style>
  <w:style w:type="paragraph" w:styleId="Heading7">
    <w:name w:val="heading 7"/>
    <w:basedOn w:val="Normal"/>
    <w:next w:val="Normal"/>
    <w:link w:val="Heading7Char"/>
    <w:uiPriority w:val="99"/>
    <w:qFormat/>
    <w:rsid w:val="00F719DA"/>
    <w:pPr>
      <w:keepNext/>
      <w:outlineLvl w:val="6"/>
    </w:pPr>
    <w:rPr>
      <w:rFonts w:ascii="Calibri" w:hAnsi="Calibri" w:cs="Calibri"/>
    </w:rPr>
  </w:style>
  <w:style w:type="paragraph" w:styleId="Heading8">
    <w:name w:val="heading 8"/>
    <w:basedOn w:val="Normal"/>
    <w:next w:val="Normal"/>
    <w:link w:val="Heading8Char"/>
    <w:uiPriority w:val="99"/>
    <w:qFormat/>
    <w:rsid w:val="00F719DA"/>
    <w:pPr>
      <w:keepNext/>
      <w:tabs>
        <w:tab w:val="left" w:pos="923"/>
      </w:tabs>
      <w:jc w:val="center"/>
      <w:outlineLvl w:val="7"/>
    </w:pPr>
    <w:rPr>
      <w:rFonts w:ascii="Calibri" w:hAnsi="Calibri" w:cs="Calibri"/>
      <w:i/>
      <w:iCs/>
    </w:rPr>
  </w:style>
  <w:style w:type="paragraph" w:styleId="Heading9">
    <w:name w:val="heading 9"/>
    <w:basedOn w:val="Normal"/>
    <w:next w:val="Normal"/>
    <w:link w:val="Heading9Char"/>
    <w:uiPriority w:val="99"/>
    <w:qFormat/>
    <w:rsid w:val="00F719DA"/>
    <w:pPr>
      <w:keepNext/>
      <w:tabs>
        <w:tab w:val="left" w:pos="923"/>
      </w:tabs>
      <w:jc w:val="center"/>
      <w:outlineLvl w:val="8"/>
    </w:pPr>
    <w:rPr>
      <w:rFonts w:ascii="Cambria" w:hAnsi="Cambria" w:cs="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kern w:val="32"/>
      <w:sz w:val="32"/>
      <w:szCs w:val="32"/>
    </w:rPr>
  </w:style>
  <w:style w:type="character" w:customStyle="1" w:styleId="Heading2Char">
    <w:name w:val="Heading 2 Char"/>
    <w:link w:val="Heading2"/>
    <w:uiPriority w:val="99"/>
    <w:semiHidden/>
    <w:rPr>
      <w:rFonts w:ascii="Cambria" w:hAnsi="Cambria" w:cs="Cambria"/>
      <w:b/>
      <w:bCs/>
      <w:i/>
      <w:iCs/>
      <w:sz w:val="28"/>
      <w:szCs w:val="28"/>
    </w:rPr>
  </w:style>
  <w:style w:type="character" w:customStyle="1" w:styleId="Heading3Char">
    <w:name w:val="Heading 3 Char"/>
    <w:link w:val="Heading3"/>
    <w:uiPriority w:val="99"/>
    <w:semiHidden/>
    <w:rPr>
      <w:rFonts w:ascii="Cambria" w:hAnsi="Cambria" w:cs="Cambria"/>
      <w:b/>
      <w:bCs/>
      <w:sz w:val="26"/>
      <w:szCs w:val="26"/>
    </w:rPr>
  </w:style>
  <w:style w:type="character" w:customStyle="1" w:styleId="Heading4Char">
    <w:name w:val="Heading 4 Char"/>
    <w:link w:val="Heading4"/>
    <w:uiPriority w:val="99"/>
    <w:semiHidden/>
    <w:rPr>
      <w:rFonts w:ascii="Calibri" w:hAnsi="Calibri" w:cs="Calibri"/>
      <w:b/>
      <w:bCs/>
      <w:sz w:val="28"/>
      <w:szCs w:val="28"/>
    </w:rPr>
  </w:style>
  <w:style w:type="character" w:customStyle="1" w:styleId="Heading5Char">
    <w:name w:val="Heading 5 Char"/>
    <w:link w:val="Heading5"/>
    <w:uiPriority w:val="99"/>
    <w:semiHidden/>
    <w:rPr>
      <w:rFonts w:ascii="Calibri" w:hAnsi="Calibri" w:cs="Calibri"/>
      <w:b/>
      <w:bCs/>
      <w:i/>
      <w:iCs/>
      <w:sz w:val="26"/>
      <w:szCs w:val="26"/>
    </w:rPr>
  </w:style>
  <w:style w:type="character" w:customStyle="1" w:styleId="Heading6Char">
    <w:name w:val="Heading 6 Char"/>
    <w:link w:val="Heading6"/>
    <w:uiPriority w:val="99"/>
    <w:semiHidden/>
    <w:rPr>
      <w:rFonts w:ascii="Calibri" w:hAnsi="Calibri" w:cs="Calibri"/>
      <w:b/>
      <w:bCs/>
    </w:rPr>
  </w:style>
  <w:style w:type="character" w:customStyle="1" w:styleId="Heading7Char">
    <w:name w:val="Heading 7 Char"/>
    <w:link w:val="Heading7"/>
    <w:uiPriority w:val="99"/>
    <w:semiHidden/>
    <w:rPr>
      <w:rFonts w:ascii="Calibri" w:hAnsi="Calibri" w:cs="Calibri"/>
      <w:sz w:val="24"/>
      <w:szCs w:val="24"/>
    </w:rPr>
  </w:style>
  <w:style w:type="character" w:customStyle="1" w:styleId="Heading8Char">
    <w:name w:val="Heading 8 Char"/>
    <w:link w:val="Heading8"/>
    <w:uiPriority w:val="99"/>
    <w:semiHidden/>
    <w:rPr>
      <w:rFonts w:ascii="Calibri" w:hAnsi="Calibri" w:cs="Calibri"/>
      <w:i/>
      <w:iCs/>
      <w:sz w:val="24"/>
      <w:szCs w:val="24"/>
    </w:rPr>
  </w:style>
  <w:style w:type="character" w:customStyle="1" w:styleId="Heading9Char">
    <w:name w:val="Heading 9 Char"/>
    <w:link w:val="Heading9"/>
    <w:uiPriority w:val="99"/>
    <w:semiHidden/>
    <w:rPr>
      <w:rFonts w:ascii="Cambria" w:hAnsi="Cambria" w:cs="Cambria"/>
    </w:rPr>
  </w:style>
  <w:style w:type="paragraph" w:styleId="Header">
    <w:name w:val="header"/>
    <w:basedOn w:val="Normal"/>
    <w:link w:val="HeaderChar"/>
    <w:uiPriority w:val="99"/>
    <w:rsid w:val="00F719DA"/>
    <w:pPr>
      <w:tabs>
        <w:tab w:val="center" w:pos="4320"/>
        <w:tab w:val="right" w:pos="8640"/>
      </w:tabs>
    </w:pPr>
  </w:style>
  <w:style w:type="character" w:customStyle="1" w:styleId="HeaderChar">
    <w:name w:val="Header Char"/>
    <w:link w:val="Header"/>
    <w:uiPriority w:val="99"/>
    <w:rsid w:val="00BB51D9"/>
    <w:rPr>
      <w:sz w:val="24"/>
      <w:szCs w:val="24"/>
    </w:rPr>
  </w:style>
  <w:style w:type="paragraph" w:styleId="BodyTextIndent3">
    <w:name w:val="Body Text Indent 3"/>
    <w:basedOn w:val="Normal"/>
    <w:link w:val="BodyTextIndent3Char"/>
    <w:uiPriority w:val="99"/>
    <w:semiHidden/>
    <w:rsid w:val="00F719DA"/>
    <w:pPr>
      <w:spacing w:line="360" w:lineRule="auto"/>
      <w:ind w:firstLine="720"/>
      <w:jc w:val="both"/>
    </w:pPr>
  </w:style>
  <w:style w:type="character" w:customStyle="1" w:styleId="BodyTextIndent3Char">
    <w:name w:val="Body Text Indent 3 Char"/>
    <w:link w:val="BodyTextIndent3"/>
    <w:uiPriority w:val="99"/>
    <w:semiHidden/>
    <w:rsid w:val="00103336"/>
    <w:rPr>
      <w:sz w:val="24"/>
      <w:szCs w:val="24"/>
    </w:rPr>
  </w:style>
  <w:style w:type="paragraph" w:styleId="BodyText">
    <w:name w:val="Body Text"/>
    <w:basedOn w:val="Normal"/>
    <w:link w:val="BodyTextChar"/>
    <w:uiPriority w:val="99"/>
    <w:semiHidden/>
    <w:rsid w:val="00F719DA"/>
    <w:pPr>
      <w:tabs>
        <w:tab w:val="left" w:pos="7020"/>
      </w:tabs>
    </w:pPr>
  </w:style>
  <w:style w:type="character" w:customStyle="1" w:styleId="BodyTextChar">
    <w:name w:val="Body Text Char"/>
    <w:link w:val="BodyText"/>
    <w:uiPriority w:val="99"/>
    <w:semiHidden/>
    <w:rsid w:val="00BB51D9"/>
    <w:rPr>
      <w:sz w:val="24"/>
      <w:szCs w:val="24"/>
    </w:rPr>
  </w:style>
  <w:style w:type="paragraph" w:styleId="BodyText2">
    <w:name w:val="Body Text 2"/>
    <w:basedOn w:val="Normal"/>
    <w:link w:val="BodyText2Char1"/>
    <w:uiPriority w:val="99"/>
    <w:semiHidden/>
    <w:rsid w:val="00F719DA"/>
    <w:pPr>
      <w:ind w:firstLine="360"/>
    </w:pPr>
  </w:style>
  <w:style w:type="character" w:customStyle="1" w:styleId="BodyText2Char">
    <w:name w:val="Body Text 2 Char"/>
    <w:uiPriority w:val="99"/>
    <w:semiHidden/>
    <w:rPr>
      <w:sz w:val="24"/>
      <w:szCs w:val="24"/>
    </w:rPr>
  </w:style>
  <w:style w:type="character" w:customStyle="1" w:styleId="BodyText2Char1">
    <w:name w:val="Body Text 2 Char1"/>
    <w:link w:val="BodyText2"/>
    <w:uiPriority w:val="99"/>
    <w:semiHidden/>
    <w:rsid w:val="00103336"/>
    <w:rPr>
      <w:sz w:val="24"/>
      <w:szCs w:val="24"/>
    </w:rPr>
  </w:style>
  <w:style w:type="paragraph" w:styleId="BodyTextIndent2">
    <w:name w:val="Body Text Indent 2"/>
    <w:basedOn w:val="Normal"/>
    <w:link w:val="BodyTextIndent2Char"/>
    <w:uiPriority w:val="99"/>
    <w:semiHidden/>
    <w:rsid w:val="00F719DA"/>
    <w:pPr>
      <w:ind w:firstLine="720"/>
    </w:pPr>
  </w:style>
  <w:style w:type="character" w:customStyle="1" w:styleId="BodyTextIndent2Char">
    <w:name w:val="Body Text Indent 2 Char"/>
    <w:link w:val="BodyTextIndent2"/>
    <w:uiPriority w:val="99"/>
    <w:semiHidden/>
    <w:rPr>
      <w:sz w:val="24"/>
      <w:szCs w:val="24"/>
    </w:rPr>
  </w:style>
  <w:style w:type="paragraph" w:styleId="BodyText3">
    <w:name w:val="Body Text 3"/>
    <w:basedOn w:val="Normal"/>
    <w:link w:val="BodyText3Char"/>
    <w:uiPriority w:val="99"/>
    <w:semiHidden/>
    <w:rsid w:val="00F719DA"/>
    <w:pPr>
      <w:spacing w:line="360" w:lineRule="auto"/>
      <w:jc w:val="both"/>
    </w:pPr>
    <w:rPr>
      <w:sz w:val="16"/>
      <w:szCs w:val="16"/>
    </w:rPr>
  </w:style>
  <w:style w:type="character" w:customStyle="1" w:styleId="BodyText3Char">
    <w:name w:val="Body Text 3 Char"/>
    <w:link w:val="BodyText3"/>
    <w:uiPriority w:val="99"/>
    <w:semiHidden/>
    <w:rPr>
      <w:sz w:val="16"/>
      <w:szCs w:val="16"/>
    </w:rPr>
  </w:style>
  <w:style w:type="paragraph" w:styleId="Footer">
    <w:name w:val="footer"/>
    <w:basedOn w:val="Normal"/>
    <w:link w:val="FooterChar"/>
    <w:uiPriority w:val="99"/>
    <w:semiHidden/>
    <w:rsid w:val="00F719DA"/>
    <w:pPr>
      <w:tabs>
        <w:tab w:val="center" w:pos="4320"/>
        <w:tab w:val="right" w:pos="8640"/>
      </w:tabs>
    </w:pPr>
  </w:style>
  <w:style w:type="character" w:customStyle="1" w:styleId="FooterChar">
    <w:name w:val="Footer Char"/>
    <w:link w:val="Footer"/>
    <w:uiPriority w:val="99"/>
    <w:semiHidden/>
    <w:rPr>
      <w:sz w:val="24"/>
      <w:szCs w:val="24"/>
    </w:rPr>
  </w:style>
  <w:style w:type="paragraph" w:styleId="Title">
    <w:name w:val="Title"/>
    <w:basedOn w:val="Normal"/>
    <w:link w:val="TitleChar"/>
    <w:uiPriority w:val="99"/>
    <w:qFormat/>
    <w:rsid w:val="00F719DA"/>
    <w:pPr>
      <w:jc w:val="center"/>
    </w:pPr>
    <w:rPr>
      <w:b/>
      <w:bCs/>
    </w:rPr>
  </w:style>
  <w:style w:type="character" w:customStyle="1" w:styleId="TitleChar">
    <w:name w:val="Title Char"/>
    <w:link w:val="Title"/>
    <w:uiPriority w:val="99"/>
    <w:rsid w:val="00316DE8"/>
    <w:rPr>
      <w:b/>
      <w:bCs/>
      <w:sz w:val="24"/>
      <w:szCs w:val="24"/>
    </w:rPr>
  </w:style>
  <w:style w:type="character" w:styleId="Hyperlink">
    <w:name w:val="Hyperlink"/>
    <w:uiPriority w:val="99"/>
    <w:semiHidden/>
    <w:rsid w:val="00F719DA"/>
    <w:rPr>
      <w:color w:val="0000FF"/>
      <w:u w:val="single"/>
    </w:rPr>
  </w:style>
  <w:style w:type="character" w:styleId="FollowedHyperlink">
    <w:name w:val="FollowedHyperlink"/>
    <w:uiPriority w:val="99"/>
    <w:semiHidden/>
    <w:rsid w:val="00F719DA"/>
    <w:rPr>
      <w:color w:val="800080"/>
      <w:u w:val="single"/>
    </w:rPr>
  </w:style>
  <w:style w:type="paragraph" w:styleId="Caption">
    <w:name w:val="caption"/>
    <w:basedOn w:val="Normal"/>
    <w:next w:val="Normal"/>
    <w:uiPriority w:val="99"/>
    <w:qFormat/>
    <w:rsid w:val="006A6420"/>
    <w:pPr>
      <w:tabs>
        <w:tab w:val="left" w:pos="1562"/>
      </w:tabs>
      <w:suppressAutoHyphens/>
      <w:spacing w:line="360" w:lineRule="auto"/>
      <w:jc w:val="center"/>
    </w:pPr>
    <w:rPr>
      <w:rFonts w:ascii="Letter Gothic" w:hAnsi="Letter Gothic" w:cs="Letter Gothic"/>
      <w:b/>
      <w:bCs/>
      <w:sz w:val="22"/>
      <w:szCs w:val="22"/>
    </w:rPr>
  </w:style>
  <w:style w:type="paragraph" w:styleId="NormalWeb">
    <w:name w:val="Normal (Web)"/>
    <w:basedOn w:val="Normal"/>
    <w:uiPriority w:val="99"/>
    <w:rsid w:val="006519CD"/>
    <w:pPr>
      <w:spacing w:before="100" w:beforeAutospacing="1" w:after="100" w:afterAutospacing="1"/>
    </w:pPr>
  </w:style>
  <w:style w:type="character" w:styleId="Strong">
    <w:name w:val="Strong"/>
    <w:uiPriority w:val="99"/>
    <w:qFormat/>
    <w:rsid w:val="00F40561"/>
    <w:rPr>
      <w:b/>
      <w:bCs/>
    </w:rPr>
  </w:style>
  <w:style w:type="character" w:customStyle="1" w:styleId="apple-converted-space">
    <w:name w:val="apple-converted-space"/>
    <w:uiPriority w:val="99"/>
    <w:rsid w:val="00F40561"/>
  </w:style>
  <w:style w:type="paragraph" w:styleId="ListParagraph">
    <w:name w:val="List Paragraph"/>
    <w:basedOn w:val="Normal"/>
    <w:uiPriority w:val="34"/>
    <w:qFormat/>
    <w:rsid w:val="00FF6374"/>
    <w:pPr>
      <w:spacing w:after="200" w:line="276" w:lineRule="auto"/>
      <w:ind w:left="720"/>
    </w:pPr>
    <w:rPr>
      <w:rFonts w:ascii="Calibri" w:hAnsi="Calibri" w:cs="Calibri"/>
      <w:sz w:val="22"/>
      <w:szCs w:val="22"/>
    </w:rPr>
  </w:style>
  <w:style w:type="paragraph" w:styleId="NoSpacing">
    <w:name w:val="No Spacing"/>
    <w:uiPriority w:val="99"/>
    <w:qFormat/>
    <w:rsid w:val="00075D0C"/>
    <w:rPr>
      <w:rFonts w:ascii="Calibri" w:hAnsi="Calibri" w:cs="Calibri"/>
      <w:sz w:val="22"/>
      <w:szCs w:val="22"/>
    </w:rPr>
  </w:style>
  <w:style w:type="paragraph" w:styleId="BalloonText">
    <w:name w:val="Balloon Text"/>
    <w:basedOn w:val="Normal"/>
    <w:link w:val="BalloonTextChar"/>
    <w:uiPriority w:val="99"/>
    <w:semiHidden/>
    <w:rsid w:val="00F16AB2"/>
    <w:rPr>
      <w:rFonts w:ascii="Tahoma" w:hAnsi="Tahoma" w:cs="Tahoma"/>
      <w:sz w:val="16"/>
      <w:szCs w:val="16"/>
    </w:rPr>
  </w:style>
  <w:style w:type="character" w:customStyle="1" w:styleId="BalloonTextChar">
    <w:name w:val="Balloon Text Char"/>
    <w:link w:val="BalloonText"/>
    <w:uiPriority w:val="99"/>
    <w:semiHidden/>
    <w:rsid w:val="00F16AB2"/>
    <w:rPr>
      <w:rFonts w:ascii="Tahoma" w:hAnsi="Tahoma" w:cs="Tahoma"/>
      <w:sz w:val="16"/>
      <w:szCs w:val="16"/>
    </w:rPr>
  </w:style>
  <w:style w:type="character" w:styleId="Emphasis">
    <w:name w:val="Emphasis"/>
    <w:uiPriority w:val="99"/>
    <w:qFormat/>
    <w:rsid w:val="00845820"/>
    <w:rPr>
      <w:i/>
      <w:iCs/>
    </w:rPr>
  </w:style>
  <w:style w:type="paragraph" w:customStyle="1" w:styleId="content">
    <w:name w:val="content"/>
    <w:basedOn w:val="Normal"/>
    <w:uiPriority w:val="99"/>
    <w:rsid w:val="00D728CF"/>
    <w:pPr>
      <w:spacing w:before="100" w:beforeAutospacing="1" w:after="100" w:afterAutospacing="1"/>
    </w:pPr>
  </w:style>
  <w:style w:type="table" w:styleId="TableGrid">
    <w:name w:val="Table Grid"/>
    <w:basedOn w:val="TableNormal"/>
    <w:uiPriority w:val="39"/>
    <w:rsid w:val="00797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09347">
      <w:bodyDiv w:val="1"/>
      <w:marLeft w:val="0"/>
      <w:marRight w:val="0"/>
      <w:marTop w:val="0"/>
      <w:marBottom w:val="0"/>
      <w:divBdr>
        <w:top w:val="none" w:sz="0" w:space="0" w:color="auto"/>
        <w:left w:val="none" w:sz="0" w:space="0" w:color="auto"/>
        <w:bottom w:val="none" w:sz="0" w:space="0" w:color="auto"/>
        <w:right w:val="none" w:sz="0" w:space="0" w:color="auto"/>
      </w:divBdr>
      <w:divsChild>
        <w:div w:id="1035469138">
          <w:marLeft w:val="0"/>
          <w:marRight w:val="0"/>
          <w:marTop w:val="0"/>
          <w:marBottom w:val="0"/>
          <w:divBdr>
            <w:top w:val="none" w:sz="0" w:space="0" w:color="auto"/>
            <w:left w:val="none" w:sz="0" w:space="0" w:color="auto"/>
            <w:bottom w:val="none" w:sz="0" w:space="0" w:color="auto"/>
            <w:right w:val="none" w:sz="0" w:space="0" w:color="auto"/>
          </w:divBdr>
          <w:divsChild>
            <w:div w:id="1956252297">
              <w:marLeft w:val="0"/>
              <w:marRight w:val="0"/>
              <w:marTop w:val="0"/>
              <w:marBottom w:val="0"/>
              <w:divBdr>
                <w:top w:val="none" w:sz="0" w:space="0" w:color="auto"/>
                <w:left w:val="none" w:sz="0" w:space="0" w:color="auto"/>
                <w:bottom w:val="none" w:sz="0" w:space="0" w:color="auto"/>
                <w:right w:val="none" w:sz="0" w:space="0" w:color="auto"/>
              </w:divBdr>
              <w:divsChild>
                <w:div w:id="47458446">
                  <w:marLeft w:val="0"/>
                  <w:marRight w:val="0"/>
                  <w:marTop w:val="0"/>
                  <w:marBottom w:val="0"/>
                  <w:divBdr>
                    <w:top w:val="none" w:sz="0" w:space="0" w:color="auto"/>
                    <w:left w:val="none" w:sz="0" w:space="0" w:color="auto"/>
                    <w:bottom w:val="none" w:sz="0" w:space="0" w:color="auto"/>
                    <w:right w:val="none" w:sz="0" w:space="0" w:color="auto"/>
                  </w:divBdr>
                  <w:divsChild>
                    <w:div w:id="13210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744149">
      <w:bodyDiv w:val="1"/>
      <w:marLeft w:val="0"/>
      <w:marRight w:val="0"/>
      <w:marTop w:val="0"/>
      <w:marBottom w:val="0"/>
      <w:divBdr>
        <w:top w:val="none" w:sz="0" w:space="0" w:color="auto"/>
        <w:left w:val="none" w:sz="0" w:space="0" w:color="auto"/>
        <w:bottom w:val="none" w:sz="0" w:space="0" w:color="auto"/>
        <w:right w:val="none" w:sz="0" w:space="0" w:color="auto"/>
      </w:divBdr>
      <w:divsChild>
        <w:div w:id="731580487">
          <w:marLeft w:val="0"/>
          <w:marRight w:val="0"/>
          <w:marTop w:val="0"/>
          <w:marBottom w:val="0"/>
          <w:divBdr>
            <w:top w:val="none" w:sz="0" w:space="0" w:color="auto"/>
            <w:left w:val="none" w:sz="0" w:space="0" w:color="auto"/>
            <w:bottom w:val="none" w:sz="0" w:space="0" w:color="auto"/>
            <w:right w:val="none" w:sz="0" w:space="0" w:color="auto"/>
          </w:divBdr>
          <w:divsChild>
            <w:div w:id="321323159">
              <w:marLeft w:val="0"/>
              <w:marRight w:val="0"/>
              <w:marTop w:val="0"/>
              <w:marBottom w:val="0"/>
              <w:divBdr>
                <w:top w:val="none" w:sz="0" w:space="0" w:color="auto"/>
                <w:left w:val="none" w:sz="0" w:space="0" w:color="auto"/>
                <w:bottom w:val="none" w:sz="0" w:space="0" w:color="auto"/>
                <w:right w:val="none" w:sz="0" w:space="0" w:color="auto"/>
              </w:divBdr>
              <w:divsChild>
                <w:div w:id="2063097333">
                  <w:marLeft w:val="0"/>
                  <w:marRight w:val="0"/>
                  <w:marTop w:val="0"/>
                  <w:marBottom w:val="0"/>
                  <w:divBdr>
                    <w:top w:val="none" w:sz="0" w:space="0" w:color="auto"/>
                    <w:left w:val="none" w:sz="0" w:space="0" w:color="auto"/>
                    <w:bottom w:val="none" w:sz="0" w:space="0" w:color="auto"/>
                    <w:right w:val="none" w:sz="0" w:space="0" w:color="auto"/>
                  </w:divBdr>
                  <w:divsChild>
                    <w:div w:id="2774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959418">
      <w:bodyDiv w:val="1"/>
      <w:marLeft w:val="0"/>
      <w:marRight w:val="0"/>
      <w:marTop w:val="0"/>
      <w:marBottom w:val="0"/>
      <w:divBdr>
        <w:top w:val="none" w:sz="0" w:space="0" w:color="auto"/>
        <w:left w:val="none" w:sz="0" w:space="0" w:color="auto"/>
        <w:bottom w:val="none" w:sz="0" w:space="0" w:color="auto"/>
        <w:right w:val="none" w:sz="0" w:space="0" w:color="auto"/>
      </w:divBdr>
      <w:divsChild>
        <w:div w:id="2051610023">
          <w:marLeft w:val="0"/>
          <w:marRight w:val="0"/>
          <w:marTop w:val="0"/>
          <w:marBottom w:val="0"/>
          <w:divBdr>
            <w:top w:val="none" w:sz="0" w:space="0" w:color="auto"/>
            <w:left w:val="none" w:sz="0" w:space="0" w:color="auto"/>
            <w:bottom w:val="none" w:sz="0" w:space="0" w:color="auto"/>
            <w:right w:val="none" w:sz="0" w:space="0" w:color="auto"/>
          </w:divBdr>
          <w:divsChild>
            <w:div w:id="1514421646">
              <w:marLeft w:val="0"/>
              <w:marRight w:val="0"/>
              <w:marTop w:val="0"/>
              <w:marBottom w:val="0"/>
              <w:divBdr>
                <w:top w:val="none" w:sz="0" w:space="0" w:color="auto"/>
                <w:left w:val="none" w:sz="0" w:space="0" w:color="auto"/>
                <w:bottom w:val="none" w:sz="0" w:space="0" w:color="auto"/>
                <w:right w:val="none" w:sz="0" w:space="0" w:color="auto"/>
              </w:divBdr>
              <w:divsChild>
                <w:div w:id="848376674">
                  <w:marLeft w:val="0"/>
                  <w:marRight w:val="0"/>
                  <w:marTop w:val="0"/>
                  <w:marBottom w:val="0"/>
                  <w:divBdr>
                    <w:top w:val="none" w:sz="0" w:space="0" w:color="auto"/>
                    <w:left w:val="none" w:sz="0" w:space="0" w:color="auto"/>
                    <w:bottom w:val="none" w:sz="0" w:space="0" w:color="auto"/>
                    <w:right w:val="none" w:sz="0" w:space="0" w:color="auto"/>
                  </w:divBdr>
                  <w:divsChild>
                    <w:div w:id="8968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95187">
      <w:bodyDiv w:val="1"/>
      <w:marLeft w:val="0"/>
      <w:marRight w:val="0"/>
      <w:marTop w:val="0"/>
      <w:marBottom w:val="0"/>
      <w:divBdr>
        <w:top w:val="none" w:sz="0" w:space="0" w:color="auto"/>
        <w:left w:val="none" w:sz="0" w:space="0" w:color="auto"/>
        <w:bottom w:val="none" w:sz="0" w:space="0" w:color="auto"/>
        <w:right w:val="none" w:sz="0" w:space="0" w:color="auto"/>
      </w:divBdr>
    </w:div>
    <w:div w:id="1344817606">
      <w:bodyDiv w:val="1"/>
      <w:marLeft w:val="0"/>
      <w:marRight w:val="0"/>
      <w:marTop w:val="0"/>
      <w:marBottom w:val="0"/>
      <w:divBdr>
        <w:top w:val="none" w:sz="0" w:space="0" w:color="auto"/>
        <w:left w:val="none" w:sz="0" w:space="0" w:color="auto"/>
        <w:bottom w:val="none" w:sz="0" w:space="0" w:color="auto"/>
        <w:right w:val="none" w:sz="0" w:space="0" w:color="auto"/>
      </w:divBdr>
    </w:div>
    <w:div w:id="1605309000">
      <w:marLeft w:val="0"/>
      <w:marRight w:val="0"/>
      <w:marTop w:val="0"/>
      <w:marBottom w:val="0"/>
      <w:divBdr>
        <w:top w:val="none" w:sz="0" w:space="0" w:color="auto"/>
        <w:left w:val="none" w:sz="0" w:space="0" w:color="auto"/>
        <w:bottom w:val="none" w:sz="0" w:space="0" w:color="auto"/>
        <w:right w:val="none" w:sz="0" w:space="0" w:color="auto"/>
      </w:divBdr>
      <w:divsChild>
        <w:div w:id="1605309015">
          <w:marLeft w:val="0"/>
          <w:marRight w:val="0"/>
          <w:marTop w:val="0"/>
          <w:marBottom w:val="0"/>
          <w:divBdr>
            <w:top w:val="none" w:sz="0" w:space="0" w:color="auto"/>
            <w:left w:val="none" w:sz="0" w:space="0" w:color="auto"/>
            <w:bottom w:val="none" w:sz="0" w:space="0" w:color="auto"/>
            <w:right w:val="none" w:sz="0" w:space="0" w:color="auto"/>
          </w:divBdr>
        </w:div>
      </w:divsChild>
    </w:div>
    <w:div w:id="1605309002">
      <w:marLeft w:val="0"/>
      <w:marRight w:val="0"/>
      <w:marTop w:val="0"/>
      <w:marBottom w:val="0"/>
      <w:divBdr>
        <w:top w:val="none" w:sz="0" w:space="0" w:color="auto"/>
        <w:left w:val="none" w:sz="0" w:space="0" w:color="auto"/>
        <w:bottom w:val="none" w:sz="0" w:space="0" w:color="auto"/>
        <w:right w:val="none" w:sz="0" w:space="0" w:color="auto"/>
      </w:divBdr>
    </w:div>
    <w:div w:id="1605309004">
      <w:marLeft w:val="0"/>
      <w:marRight w:val="0"/>
      <w:marTop w:val="0"/>
      <w:marBottom w:val="0"/>
      <w:divBdr>
        <w:top w:val="none" w:sz="0" w:space="0" w:color="auto"/>
        <w:left w:val="none" w:sz="0" w:space="0" w:color="auto"/>
        <w:bottom w:val="none" w:sz="0" w:space="0" w:color="auto"/>
        <w:right w:val="none" w:sz="0" w:space="0" w:color="auto"/>
      </w:divBdr>
      <w:divsChild>
        <w:div w:id="1605309030">
          <w:marLeft w:val="0"/>
          <w:marRight w:val="0"/>
          <w:marTop w:val="0"/>
          <w:marBottom w:val="0"/>
          <w:divBdr>
            <w:top w:val="none" w:sz="0" w:space="0" w:color="auto"/>
            <w:left w:val="none" w:sz="0" w:space="0" w:color="auto"/>
            <w:bottom w:val="none" w:sz="0" w:space="0" w:color="auto"/>
            <w:right w:val="none" w:sz="0" w:space="0" w:color="auto"/>
          </w:divBdr>
          <w:divsChild>
            <w:div w:id="1605309026">
              <w:marLeft w:val="0"/>
              <w:marRight w:val="0"/>
              <w:marTop w:val="0"/>
              <w:marBottom w:val="0"/>
              <w:divBdr>
                <w:top w:val="none" w:sz="0" w:space="0" w:color="auto"/>
                <w:left w:val="none" w:sz="0" w:space="0" w:color="auto"/>
                <w:bottom w:val="none" w:sz="0" w:space="0" w:color="auto"/>
                <w:right w:val="none" w:sz="0" w:space="0" w:color="auto"/>
              </w:divBdr>
              <w:divsChild>
                <w:div w:id="1605309031">
                  <w:marLeft w:val="0"/>
                  <w:marRight w:val="0"/>
                  <w:marTop w:val="107"/>
                  <w:marBottom w:val="0"/>
                  <w:divBdr>
                    <w:top w:val="none" w:sz="0" w:space="0" w:color="auto"/>
                    <w:left w:val="none" w:sz="0" w:space="0" w:color="auto"/>
                    <w:bottom w:val="none" w:sz="0" w:space="0" w:color="auto"/>
                    <w:right w:val="none" w:sz="0" w:space="0" w:color="auto"/>
                  </w:divBdr>
                  <w:divsChild>
                    <w:div w:id="1605309008">
                      <w:marLeft w:val="-107"/>
                      <w:marRight w:val="0"/>
                      <w:marTop w:val="0"/>
                      <w:marBottom w:val="0"/>
                      <w:divBdr>
                        <w:top w:val="none" w:sz="0" w:space="0" w:color="auto"/>
                        <w:left w:val="none" w:sz="0" w:space="0" w:color="auto"/>
                        <w:bottom w:val="none" w:sz="0" w:space="0" w:color="auto"/>
                        <w:right w:val="none" w:sz="0" w:space="0" w:color="auto"/>
                      </w:divBdr>
                      <w:divsChild>
                        <w:div w:id="1605309020">
                          <w:marLeft w:val="0"/>
                          <w:marRight w:val="0"/>
                          <w:marTop w:val="0"/>
                          <w:marBottom w:val="0"/>
                          <w:divBdr>
                            <w:top w:val="none" w:sz="0" w:space="0" w:color="auto"/>
                            <w:left w:val="none" w:sz="0" w:space="0" w:color="auto"/>
                            <w:bottom w:val="none" w:sz="0" w:space="0" w:color="auto"/>
                            <w:right w:val="none" w:sz="0" w:space="0" w:color="auto"/>
                          </w:divBdr>
                          <w:divsChild>
                            <w:div w:id="1605309022">
                              <w:marLeft w:val="0"/>
                              <w:marRight w:val="0"/>
                              <w:marTop w:val="0"/>
                              <w:marBottom w:val="0"/>
                              <w:divBdr>
                                <w:top w:val="none" w:sz="0" w:space="0" w:color="auto"/>
                                <w:left w:val="none" w:sz="0" w:space="0" w:color="auto"/>
                                <w:bottom w:val="none" w:sz="0" w:space="0" w:color="auto"/>
                                <w:right w:val="none" w:sz="0" w:space="0" w:color="auto"/>
                              </w:divBdr>
                              <w:divsChild>
                                <w:div w:id="1605309014">
                                  <w:marLeft w:val="0"/>
                                  <w:marRight w:val="0"/>
                                  <w:marTop w:val="0"/>
                                  <w:marBottom w:val="0"/>
                                  <w:divBdr>
                                    <w:top w:val="none" w:sz="0" w:space="0" w:color="auto"/>
                                    <w:left w:val="none" w:sz="0" w:space="0" w:color="auto"/>
                                    <w:bottom w:val="none" w:sz="0" w:space="0" w:color="auto"/>
                                    <w:right w:val="none" w:sz="0" w:space="0" w:color="auto"/>
                                  </w:divBdr>
                                  <w:divsChild>
                                    <w:div w:id="16053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309005">
      <w:marLeft w:val="0"/>
      <w:marRight w:val="0"/>
      <w:marTop w:val="0"/>
      <w:marBottom w:val="0"/>
      <w:divBdr>
        <w:top w:val="none" w:sz="0" w:space="0" w:color="auto"/>
        <w:left w:val="none" w:sz="0" w:space="0" w:color="auto"/>
        <w:bottom w:val="none" w:sz="0" w:space="0" w:color="auto"/>
        <w:right w:val="none" w:sz="0" w:space="0" w:color="auto"/>
      </w:divBdr>
    </w:div>
    <w:div w:id="1605309007">
      <w:marLeft w:val="0"/>
      <w:marRight w:val="0"/>
      <w:marTop w:val="0"/>
      <w:marBottom w:val="0"/>
      <w:divBdr>
        <w:top w:val="none" w:sz="0" w:space="0" w:color="auto"/>
        <w:left w:val="none" w:sz="0" w:space="0" w:color="auto"/>
        <w:bottom w:val="none" w:sz="0" w:space="0" w:color="auto"/>
        <w:right w:val="none" w:sz="0" w:space="0" w:color="auto"/>
      </w:divBdr>
    </w:div>
    <w:div w:id="1605309009">
      <w:marLeft w:val="0"/>
      <w:marRight w:val="0"/>
      <w:marTop w:val="0"/>
      <w:marBottom w:val="0"/>
      <w:divBdr>
        <w:top w:val="none" w:sz="0" w:space="0" w:color="auto"/>
        <w:left w:val="none" w:sz="0" w:space="0" w:color="auto"/>
        <w:bottom w:val="none" w:sz="0" w:space="0" w:color="auto"/>
        <w:right w:val="none" w:sz="0" w:space="0" w:color="auto"/>
      </w:divBdr>
    </w:div>
    <w:div w:id="1605309011">
      <w:marLeft w:val="0"/>
      <w:marRight w:val="0"/>
      <w:marTop w:val="0"/>
      <w:marBottom w:val="0"/>
      <w:divBdr>
        <w:top w:val="none" w:sz="0" w:space="0" w:color="auto"/>
        <w:left w:val="none" w:sz="0" w:space="0" w:color="auto"/>
        <w:bottom w:val="none" w:sz="0" w:space="0" w:color="auto"/>
        <w:right w:val="none" w:sz="0" w:space="0" w:color="auto"/>
      </w:divBdr>
    </w:div>
    <w:div w:id="1605309012">
      <w:marLeft w:val="0"/>
      <w:marRight w:val="0"/>
      <w:marTop w:val="0"/>
      <w:marBottom w:val="0"/>
      <w:divBdr>
        <w:top w:val="none" w:sz="0" w:space="0" w:color="auto"/>
        <w:left w:val="none" w:sz="0" w:space="0" w:color="auto"/>
        <w:bottom w:val="none" w:sz="0" w:space="0" w:color="auto"/>
        <w:right w:val="none" w:sz="0" w:space="0" w:color="auto"/>
      </w:divBdr>
      <w:divsChild>
        <w:div w:id="1605309036">
          <w:marLeft w:val="0"/>
          <w:marRight w:val="0"/>
          <w:marTop w:val="0"/>
          <w:marBottom w:val="0"/>
          <w:divBdr>
            <w:top w:val="none" w:sz="0" w:space="0" w:color="auto"/>
            <w:left w:val="none" w:sz="0" w:space="0" w:color="auto"/>
            <w:bottom w:val="none" w:sz="0" w:space="0" w:color="auto"/>
            <w:right w:val="none" w:sz="0" w:space="0" w:color="auto"/>
          </w:divBdr>
          <w:divsChild>
            <w:div w:id="1605309006">
              <w:marLeft w:val="0"/>
              <w:marRight w:val="0"/>
              <w:marTop w:val="0"/>
              <w:marBottom w:val="0"/>
              <w:divBdr>
                <w:top w:val="none" w:sz="0" w:space="0" w:color="auto"/>
                <w:left w:val="none" w:sz="0" w:space="0" w:color="auto"/>
                <w:bottom w:val="none" w:sz="0" w:space="0" w:color="auto"/>
                <w:right w:val="none" w:sz="0" w:space="0" w:color="auto"/>
              </w:divBdr>
              <w:divsChild>
                <w:div w:id="1605309035">
                  <w:marLeft w:val="0"/>
                  <w:marRight w:val="0"/>
                  <w:marTop w:val="107"/>
                  <w:marBottom w:val="0"/>
                  <w:divBdr>
                    <w:top w:val="none" w:sz="0" w:space="0" w:color="auto"/>
                    <w:left w:val="none" w:sz="0" w:space="0" w:color="auto"/>
                    <w:bottom w:val="none" w:sz="0" w:space="0" w:color="auto"/>
                    <w:right w:val="none" w:sz="0" w:space="0" w:color="auto"/>
                  </w:divBdr>
                  <w:divsChild>
                    <w:div w:id="1605309017">
                      <w:marLeft w:val="-107"/>
                      <w:marRight w:val="0"/>
                      <w:marTop w:val="0"/>
                      <w:marBottom w:val="0"/>
                      <w:divBdr>
                        <w:top w:val="none" w:sz="0" w:space="0" w:color="auto"/>
                        <w:left w:val="none" w:sz="0" w:space="0" w:color="auto"/>
                        <w:bottom w:val="none" w:sz="0" w:space="0" w:color="auto"/>
                        <w:right w:val="none" w:sz="0" w:space="0" w:color="auto"/>
                      </w:divBdr>
                      <w:divsChild>
                        <w:div w:id="1605309024">
                          <w:marLeft w:val="0"/>
                          <w:marRight w:val="0"/>
                          <w:marTop w:val="0"/>
                          <w:marBottom w:val="0"/>
                          <w:divBdr>
                            <w:top w:val="none" w:sz="0" w:space="0" w:color="auto"/>
                            <w:left w:val="none" w:sz="0" w:space="0" w:color="auto"/>
                            <w:bottom w:val="none" w:sz="0" w:space="0" w:color="auto"/>
                            <w:right w:val="none" w:sz="0" w:space="0" w:color="auto"/>
                          </w:divBdr>
                          <w:divsChild>
                            <w:div w:id="1605309003">
                              <w:marLeft w:val="0"/>
                              <w:marRight w:val="0"/>
                              <w:marTop w:val="0"/>
                              <w:marBottom w:val="0"/>
                              <w:divBdr>
                                <w:top w:val="none" w:sz="0" w:space="0" w:color="auto"/>
                                <w:left w:val="none" w:sz="0" w:space="0" w:color="auto"/>
                                <w:bottom w:val="none" w:sz="0" w:space="0" w:color="auto"/>
                                <w:right w:val="none" w:sz="0" w:space="0" w:color="auto"/>
                              </w:divBdr>
                              <w:divsChild>
                                <w:div w:id="1605309018">
                                  <w:marLeft w:val="0"/>
                                  <w:marRight w:val="0"/>
                                  <w:marTop w:val="0"/>
                                  <w:marBottom w:val="0"/>
                                  <w:divBdr>
                                    <w:top w:val="none" w:sz="0" w:space="0" w:color="auto"/>
                                    <w:left w:val="none" w:sz="0" w:space="0" w:color="auto"/>
                                    <w:bottom w:val="none" w:sz="0" w:space="0" w:color="auto"/>
                                    <w:right w:val="none" w:sz="0" w:space="0" w:color="auto"/>
                                  </w:divBdr>
                                  <w:divsChild>
                                    <w:div w:id="16053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309013">
      <w:marLeft w:val="0"/>
      <w:marRight w:val="0"/>
      <w:marTop w:val="0"/>
      <w:marBottom w:val="0"/>
      <w:divBdr>
        <w:top w:val="none" w:sz="0" w:space="0" w:color="auto"/>
        <w:left w:val="none" w:sz="0" w:space="0" w:color="auto"/>
        <w:bottom w:val="none" w:sz="0" w:space="0" w:color="auto"/>
        <w:right w:val="none" w:sz="0" w:space="0" w:color="auto"/>
      </w:divBdr>
    </w:div>
    <w:div w:id="1605309016">
      <w:marLeft w:val="0"/>
      <w:marRight w:val="0"/>
      <w:marTop w:val="0"/>
      <w:marBottom w:val="0"/>
      <w:divBdr>
        <w:top w:val="none" w:sz="0" w:space="0" w:color="auto"/>
        <w:left w:val="none" w:sz="0" w:space="0" w:color="auto"/>
        <w:bottom w:val="none" w:sz="0" w:space="0" w:color="auto"/>
        <w:right w:val="none" w:sz="0" w:space="0" w:color="auto"/>
      </w:divBdr>
    </w:div>
    <w:div w:id="1605309019">
      <w:marLeft w:val="0"/>
      <w:marRight w:val="0"/>
      <w:marTop w:val="0"/>
      <w:marBottom w:val="0"/>
      <w:divBdr>
        <w:top w:val="none" w:sz="0" w:space="0" w:color="auto"/>
        <w:left w:val="none" w:sz="0" w:space="0" w:color="auto"/>
        <w:bottom w:val="none" w:sz="0" w:space="0" w:color="auto"/>
        <w:right w:val="none" w:sz="0" w:space="0" w:color="auto"/>
      </w:divBdr>
    </w:div>
    <w:div w:id="1605309021">
      <w:marLeft w:val="0"/>
      <w:marRight w:val="0"/>
      <w:marTop w:val="0"/>
      <w:marBottom w:val="0"/>
      <w:divBdr>
        <w:top w:val="none" w:sz="0" w:space="0" w:color="auto"/>
        <w:left w:val="none" w:sz="0" w:space="0" w:color="auto"/>
        <w:bottom w:val="none" w:sz="0" w:space="0" w:color="auto"/>
        <w:right w:val="none" w:sz="0" w:space="0" w:color="auto"/>
      </w:divBdr>
    </w:div>
    <w:div w:id="1605309023">
      <w:marLeft w:val="0"/>
      <w:marRight w:val="0"/>
      <w:marTop w:val="0"/>
      <w:marBottom w:val="0"/>
      <w:divBdr>
        <w:top w:val="none" w:sz="0" w:space="0" w:color="auto"/>
        <w:left w:val="none" w:sz="0" w:space="0" w:color="auto"/>
        <w:bottom w:val="none" w:sz="0" w:space="0" w:color="auto"/>
        <w:right w:val="none" w:sz="0" w:space="0" w:color="auto"/>
      </w:divBdr>
    </w:div>
    <w:div w:id="1605309025">
      <w:marLeft w:val="0"/>
      <w:marRight w:val="0"/>
      <w:marTop w:val="0"/>
      <w:marBottom w:val="0"/>
      <w:divBdr>
        <w:top w:val="none" w:sz="0" w:space="0" w:color="auto"/>
        <w:left w:val="none" w:sz="0" w:space="0" w:color="auto"/>
        <w:bottom w:val="none" w:sz="0" w:space="0" w:color="auto"/>
        <w:right w:val="none" w:sz="0" w:space="0" w:color="auto"/>
      </w:divBdr>
    </w:div>
    <w:div w:id="1605309027">
      <w:marLeft w:val="0"/>
      <w:marRight w:val="0"/>
      <w:marTop w:val="0"/>
      <w:marBottom w:val="0"/>
      <w:divBdr>
        <w:top w:val="none" w:sz="0" w:space="0" w:color="auto"/>
        <w:left w:val="none" w:sz="0" w:space="0" w:color="auto"/>
        <w:bottom w:val="none" w:sz="0" w:space="0" w:color="auto"/>
        <w:right w:val="none" w:sz="0" w:space="0" w:color="auto"/>
      </w:divBdr>
    </w:div>
    <w:div w:id="1605309028">
      <w:marLeft w:val="0"/>
      <w:marRight w:val="0"/>
      <w:marTop w:val="0"/>
      <w:marBottom w:val="0"/>
      <w:divBdr>
        <w:top w:val="none" w:sz="0" w:space="0" w:color="auto"/>
        <w:left w:val="none" w:sz="0" w:space="0" w:color="auto"/>
        <w:bottom w:val="none" w:sz="0" w:space="0" w:color="auto"/>
        <w:right w:val="none" w:sz="0" w:space="0" w:color="auto"/>
      </w:divBdr>
    </w:div>
    <w:div w:id="1605309029">
      <w:marLeft w:val="0"/>
      <w:marRight w:val="0"/>
      <w:marTop w:val="0"/>
      <w:marBottom w:val="0"/>
      <w:divBdr>
        <w:top w:val="none" w:sz="0" w:space="0" w:color="auto"/>
        <w:left w:val="none" w:sz="0" w:space="0" w:color="auto"/>
        <w:bottom w:val="none" w:sz="0" w:space="0" w:color="auto"/>
        <w:right w:val="none" w:sz="0" w:space="0" w:color="auto"/>
      </w:divBdr>
    </w:div>
    <w:div w:id="1605309032">
      <w:marLeft w:val="0"/>
      <w:marRight w:val="0"/>
      <w:marTop w:val="0"/>
      <w:marBottom w:val="0"/>
      <w:divBdr>
        <w:top w:val="none" w:sz="0" w:space="0" w:color="auto"/>
        <w:left w:val="none" w:sz="0" w:space="0" w:color="auto"/>
        <w:bottom w:val="none" w:sz="0" w:space="0" w:color="auto"/>
        <w:right w:val="none" w:sz="0" w:space="0" w:color="auto"/>
      </w:divBdr>
    </w:div>
    <w:div w:id="1605309033">
      <w:marLeft w:val="0"/>
      <w:marRight w:val="0"/>
      <w:marTop w:val="0"/>
      <w:marBottom w:val="0"/>
      <w:divBdr>
        <w:top w:val="none" w:sz="0" w:space="0" w:color="auto"/>
        <w:left w:val="none" w:sz="0" w:space="0" w:color="auto"/>
        <w:bottom w:val="none" w:sz="0" w:space="0" w:color="auto"/>
        <w:right w:val="none" w:sz="0" w:space="0" w:color="auto"/>
      </w:divBdr>
    </w:div>
    <w:div w:id="1605309034">
      <w:marLeft w:val="0"/>
      <w:marRight w:val="0"/>
      <w:marTop w:val="0"/>
      <w:marBottom w:val="0"/>
      <w:divBdr>
        <w:top w:val="none" w:sz="0" w:space="0" w:color="auto"/>
        <w:left w:val="none" w:sz="0" w:space="0" w:color="auto"/>
        <w:bottom w:val="none" w:sz="0" w:space="0" w:color="auto"/>
        <w:right w:val="none" w:sz="0" w:space="0" w:color="auto"/>
      </w:divBdr>
    </w:div>
    <w:div w:id="185264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Tel:051-9255237" TargetMode="External"/><Relationship Id="rId4" Type="http://schemas.openxmlformats.org/officeDocument/2006/relationships/settings" Target="settings.xml"/><Relationship Id="rId9" Type="http://schemas.openxmlformats.org/officeDocument/2006/relationships/hyperlink" Target="http://www.uptodate.com/contents/acetaminophen-paracetamol-drug-information?source=se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C0776-F921-4BC8-B0F1-BC028C9D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EIC-PHD/WHO-JPRM/2004-5</vt:lpstr>
    </vt:vector>
  </TitlesOfParts>
  <Company>NIH</Company>
  <LinksUpToDate>false</LinksUpToDate>
  <CharactersWithSpaces>13402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EIC-PHD/WHO-JPRM/2004-5</dc:title>
  <dc:subject/>
  <dc:creator>Dr. Moin Iqbal</dc:creator>
  <cp:keywords/>
  <dc:description/>
  <cp:lastModifiedBy>HP</cp:lastModifiedBy>
  <cp:revision>51</cp:revision>
  <cp:lastPrinted>2021-10-08T07:36:00Z</cp:lastPrinted>
  <dcterms:created xsi:type="dcterms:W3CDTF">2025-02-26T07:43:00Z</dcterms:created>
  <dcterms:modified xsi:type="dcterms:W3CDTF">2025-03-03T05:47:00Z</dcterms:modified>
</cp:coreProperties>
</file>